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560" w:lineRule="exac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附件1：</w:t>
      </w:r>
    </w:p>
    <w:p>
      <w:pPr>
        <w:spacing w:line="560" w:lineRule="exact"/>
        <w:jc w:val="center"/>
        <w:rPr>
          <w:rFonts w:hint="eastAsia" w:ascii="宋体" w:hAnsi="宋体" w:cs="宋体"/>
          <w:sz w:val="44"/>
          <w:szCs w:val="44"/>
        </w:rPr>
      </w:pPr>
      <w:r>
        <w:rPr>
          <w:rFonts w:hint="eastAsia" w:ascii="宋体" w:hAnsi="宋体" w:cs="宋体"/>
          <w:sz w:val="44"/>
          <w:szCs w:val="44"/>
        </w:rPr>
        <w:t>珠海市住房和城乡规划建设局简介</w:t>
      </w:r>
    </w:p>
    <w:p>
      <w:pPr>
        <w:spacing w:line="560" w:lineRule="exact"/>
        <w:jc w:val="center"/>
        <w:rPr>
          <w:rFonts w:hint="eastAsia" w:ascii="宋体" w:hAnsi="宋体" w:cs="宋体"/>
          <w:sz w:val="44"/>
          <w:szCs w:val="44"/>
        </w:rPr>
      </w:pPr>
    </w:p>
    <w:p>
      <w:pPr>
        <w:pStyle w:val="5"/>
        <w:shd w:val="clear" w:color="auto" w:fill="FFFFFF"/>
        <w:adjustRightInd w:val="0"/>
        <w:snapToGrid w:val="0"/>
        <w:spacing w:before="0" w:beforeAutospacing="0" w:after="0" w:afterAutospacing="0" w:line="600" w:lineRule="exact"/>
        <w:ind w:right="147" w:firstLine="640" w:firstLineChars="200"/>
        <w:jc w:val="both"/>
        <w:outlineLvl w:val="5"/>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珠海市住房和城乡规划建设局是珠海市人民政府重要职能部门。</w:t>
      </w:r>
      <w:r>
        <w:rPr>
          <w:rFonts w:hint="eastAsia" w:ascii="仿宋_GB2312" w:hAnsi="仿宋_GB2312" w:eastAsia="仿宋_GB2312" w:cs="仿宋_GB2312"/>
          <w:kern w:val="2"/>
          <w:sz w:val="32"/>
          <w:szCs w:val="32"/>
        </w:rPr>
        <w:t>主要负责全市的住房保障、房地产市场监管、城乡规划编制、建设项目规划实施、城市更新管理以及建筑市场、建设工程招投标、建设工程质量安全监管等工作。根据上述主要职责，设20个内设科室，18个</w:t>
      </w:r>
      <w:r>
        <w:rPr>
          <w:rFonts w:ascii="仿宋_GB2312" w:hAnsi="仿宋_GB2312" w:eastAsia="仿宋_GB2312" w:cs="仿宋_GB2312"/>
          <w:kern w:val="2"/>
          <w:sz w:val="32"/>
          <w:szCs w:val="32"/>
        </w:rPr>
        <w:t>局属单位，</w:t>
      </w:r>
      <w:r>
        <w:rPr>
          <w:rFonts w:hint="eastAsia" w:ascii="仿宋_GB2312" w:hAnsi="仿宋_GB2312" w:eastAsia="仿宋_GB2312" w:cs="仿宋_GB2312"/>
          <w:kern w:val="2"/>
          <w:sz w:val="32"/>
          <w:szCs w:val="32"/>
        </w:rPr>
        <w:t>包括</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市</w:t>
      </w:r>
      <w:r>
        <w:rPr>
          <w:rFonts w:hint="eastAsia" w:ascii="仿宋_GB2312" w:hAnsi="仿宋_GB2312" w:eastAsia="仿宋_GB2312" w:cs="仿宋_GB2312"/>
          <w:sz w:val="32"/>
          <w:szCs w:val="32"/>
        </w:rPr>
        <w:t>城乡规划编审与信息中心</w:t>
      </w:r>
      <w:r>
        <w:rPr>
          <w:rFonts w:hint="eastAsia" w:ascii="仿宋_GB2312" w:hAnsi="仿宋_GB2312" w:eastAsia="仿宋_GB2312" w:cs="仿宋_GB2312"/>
          <w:kern w:val="2"/>
          <w:sz w:val="32"/>
          <w:szCs w:val="32"/>
        </w:rPr>
        <w:t>、香洲规划分局、金湾规划分局、斗门规划分局、高新区规划分局、高栏港规划分局、万山规划分局、保税区规划</w:t>
      </w:r>
      <w:r>
        <w:rPr>
          <w:rFonts w:ascii="仿宋_GB2312" w:hAnsi="仿宋_GB2312" w:eastAsia="仿宋_GB2312" w:cs="仿宋_GB2312"/>
          <w:kern w:val="2"/>
          <w:sz w:val="32"/>
          <w:szCs w:val="32"/>
        </w:rPr>
        <w:t>分局</w:t>
      </w:r>
      <w:r>
        <w:rPr>
          <w:rFonts w:hint="eastAsia" w:ascii="仿宋_GB2312" w:hAnsi="仿宋_GB2312" w:eastAsia="仿宋_GB2312" w:cs="仿宋_GB2312"/>
          <w:kern w:val="2"/>
          <w:sz w:val="32"/>
          <w:szCs w:val="32"/>
        </w:rPr>
        <w:t>、西城规划分局、市建设工程质量监督检测站、市建设工程安全监督站、市政府投资项目建设监督管理中心（市建设工程造价管理站）、市散装水泥办公室、市住房保障服务中心、市城市建设档案馆、市规划设计研究院、市建筑设计院、正青建筑勘察设计咨询有限公司。</w:t>
      </w:r>
    </w:p>
    <w:p>
      <w:pPr>
        <w:shd w:val="clear" w:color="auto" w:fill="FFFFFF"/>
        <w:adjustRightInd w:val="0"/>
        <w:snapToGrid w:val="0"/>
        <w:spacing w:line="600" w:lineRule="exact"/>
        <w:ind w:right="147" w:firstLine="640" w:firstLineChars="200"/>
        <w:outlineLvl w:val="5"/>
        <w:rPr>
          <w:rFonts w:hint="eastAsia" w:ascii="仿宋_GB2312" w:hAnsi="仿宋_GB2312" w:eastAsia="仿宋_GB2312" w:cs="仿宋_GB2312"/>
          <w:sz w:val="32"/>
          <w:szCs w:val="32"/>
        </w:rPr>
      </w:pPr>
      <w:r>
        <w:rPr>
          <w:rFonts w:hint="eastAsia" w:ascii="黑体" w:hAnsi="黑体" w:eastAsia="黑体" w:cs="黑体"/>
          <w:sz w:val="32"/>
          <w:szCs w:val="32"/>
        </w:rPr>
        <w:t>珠海市住房和城乡规划建设局一直以建设生态、美丽、浪漫</w:t>
      </w:r>
      <w:r>
        <w:rPr>
          <w:rFonts w:hint="eastAsia" w:ascii="黑体" w:hAnsi="黑体" w:eastAsia="黑体" w:cs="黑体"/>
          <w:kern w:val="0"/>
          <w:sz w:val="32"/>
          <w:szCs w:val="32"/>
        </w:rPr>
        <w:t>、</w:t>
      </w:r>
      <w:r>
        <w:rPr>
          <w:rFonts w:hint="eastAsia" w:ascii="黑体" w:hAnsi="黑体" w:eastAsia="黑体" w:cs="黑体"/>
          <w:sz w:val="32"/>
          <w:szCs w:val="32"/>
        </w:rPr>
        <w:t>宜居珠海为己任。</w:t>
      </w:r>
      <w:r>
        <w:rPr>
          <w:rFonts w:hint="eastAsia" w:ascii="仿宋_GB2312" w:hAnsi="仿宋_GB2312" w:eastAsia="仿宋_GB2312" w:cs="仿宋_GB2312"/>
          <w:sz w:val="32"/>
          <w:szCs w:val="32"/>
        </w:rPr>
        <w:t>近年来，按照市委、市政府的工作部署，为全面提升我市环境宜居水平，组织国内外一流专家设计团队，先后开展了50余项环境宜居重点规划编制项目，内容涉及全市概念规划和总体规划、城市重点地区更新、城市新区建设等方面。同时，为进一步提升城市规划与宜居建设水平，先后聘请了中国城市科学研究会理事长仇保兴、中国工程院院士何镜堂、新加坡规划大师刘太格、美国新城市主义代表人物彼得·卡尔索普、西班牙著名城市规划专家胡安·布斯盖兹教授、著名艺术家王小慧等30多位国际知名专家担任珠海市城市规划战略及国际宜居城市建设顾问，与专家顾问团队形成了良好的长期技术交流机制。当前，正围绕实施新型城镇化战略、建设国际宜居城市的目标，搭建国际学术研究交流平台，与中国城市科学研究会合作成立国际宜居城市研究中心；积极组建城市艺术委员会，设立公共艺术城市空间站，聘请潘鹤、易中天、陈永锵等国内外知名艺术家和学者作为顾问委员，共同打造优质城市公共艺术空间等。</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rPr>
        <w:t>珠海，正从中国最宜居迈向国际宜居城市。</w:t>
      </w:r>
      <w:r>
        <w:rPr>
          <w:rFonts w:hint="eastAsia" w:ascii="仿宋_GB2312" w:hAnsi="仿宋_GB2312" w:eastAsia="仿宋_GB2312" w:cs="仿宋_GB2312"/>
          <w:sz w:val="32"/>
          <w:szCs w:val="32"/>
        </w:rPr>
        <w:t>自1980年成为我国首批经济特区以来，珠海始终坚持生态文明的发展理念，初步探索实践了一条经济发展与环境保护的双赢之路，成为目前珠三角生态环境最好、土地开发强度最小、低端产业集聚最少、人口密度和素质最均衡的地区之一，2014年珠海人均GDP近1.9万美元，居广东省第三、全国第十一。近年来，珠海先后获得联合国改善人居环境最佳范例奖、中国最美丽城市、中国最具幸福感城市等多项殊荣，并于</w:t>
      </w:r>
      <w:r>
        <w:rPr>
          <w:rFonts w:ascii="仿宋_GB2312" w:hAnsi="仿宋_GB2312" w:eastAsia="仿宋_GB2312" w:cs="仿宋_GB2312"/>
          <w:sz w:val="32"/>
          <w:szCs w:val="32"/>
        </w:rPr>
        <w:t>2015年3月</w:t>
      </w:r>
      <w:r>
        <w:rPr>
          <w:rFonts w:hint="eastAsia" w:ascii="仿宋_GB2312" w:hAnsi="仿宋_GB2312" w:eastAsia="仿宋_GB2312" w:cs="仿宋_GB2312"/>
          <w:sz w:val="32"/>
          <w:szCs w:val="32"/>
        </w:rPr>
        <w:t>成为</w:t>
      </w:r>
      <w:r>
        <w:rPr>
          <w:rFonts w:ascii="仿宋_GB2312" w:hAnsi="仿宋_GB2312" w:eastAsia="仿宋_GB2312" w:cs="仿宋_GB2312"/>
          <w:sz w:val="32"/>
          <w:szCs w:val="32"/>
        </w:rPr>
        <w:t>中欧低碳生态城市合作项目综合试点城市</w:t>
      </w:r>
      <w:r>
        <w:rPr>
          <w:rFonts w:hint="eastAsia" w:ascii="仿宋_GB2312" w:hAnsi="仿宋_GB2312" w:eastAsia="仿宋_GB2312" w:cs="仿宋_GB2312"/>
          <w:sz w:val="32"/>
          <w:szCs w:val="32"/>
        </w:rPr>
        <w:t>。在中国城市竞争力研究会公布的2014中国十佳宜居城市排行榜中，在中国社科院评选的2014、2015年中国宜居城市竞争力排名中，在美国麦肯锡公司牵头的“城市中国计划”发布的2013中国城市可持续发展综合排名中,在《环球杂志》公布的2013年外国人最爱的中国城市中，珠海均位列第一。2008年12</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国务院批准实施《珠江三角洲地区改革发展规划纲要（2008-2020年）》，珠海被定位为珠三角西岸核心城市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2009年12月，横琴新区挂牌成立，横琴开发作为国家战略全面启动；港珠澳大桥2017年建成通车后，珠海将成为内地唯一与香港、澳门陆路相连的城市；珠海将发挥毗邻港澳的独特优势，与港澳深化合作，共建港珠澳国际都会区和世界级旅游休闲目的地……珠海，迎来了新的发展机遇，形成了新一轮跨越发展的良好势头。珠海将在“蓝色珠海，科学崛起”的战略引领下，紧抓机遇、大胆探索、先行先试，全面实施新型城镇化战略，着力建设国际宜居城市，朝着建设“生态文明新特区、科学发展示范市”的目标阔步前进。</w:t>
      </w:r>
    </w:p>
    <w:p>
      <w:pPr>
        <w:shd w:val="clear" w:color="auto" w:fill="FFFFFF"/>
        <w:adjustRightInd w:val="0"/>
        <w:snapToGrid w:val="0"/>
        <w:spacing w:line="600" w:lineRule="exact"/>
        <w:ind w:right="147" w:firstLine="640" w:firstLineChars="200"/>
        <w:outlineLvl w:val="5"/>
      </w:pPr>
      <w:r>
        <w:rPr>
          <w:rFonts w:hint="eastAsia" w:ascii="黑体" w:hAnsi="黑体" w:eastAsia="黑体" w:cs="黑体"/>
          <w:sz w:val="32"/>
          <w:szCs w:val="32"/>
        </w:rPr>
        <w:t>新</w:t>
      </w:r>
      <w:r>
        <w:rPr>
          <w:rFonts w:ascii="黑体" w:hAnsi="黑体" w:eastAsia="黑体" w:cs="黑体"/>
          <w:sz w:val="32"/>
          <w:szCs w:val="32"/>
        </w:rPr>
        <w:t>的起点，</w:t>
      </w:r>
      <w:r>
        <w:rPr>
          <w:rFonts w:hint="eastAsia" w:ascii="黑体" w:hAnsi="黑体" w:eastAsia="黑体" w:cs="仿宋_GB2312"/>
          <w:sz w:val="32"/>
          <w:szCs w:val="32"/>
        </w:rPr>
        <w:t>珠海市城乡规划编审与信息中心更名</w:t>
      </w:r>
      <w:r>
        <w:rPr>
          <w:rFonts w:ascii="黑体" w:hAnsi="黑体" w:eastAsia="黑体" w:cs="仿宋_GB2312"/>
          <w:sz w:val="32"/>
          <w:szCs w:val="32"/>
        </w:rPr>
        <w:t>成立</w:t>
      </w:r>
      <w:r>
        <w:rPr>
          <w:rFonts w:hint="eastAsia" w:ascii="黑体" w:hAnsi="黑体" w:eastAsia="黑体" w:cs="仿宋_GB2312"/>
          <w:sz w:val="32"/>
          <w:szCs w:val="32"/>
        </w:rPr>
        <w:t>。</w:t>
      </w:r>
      <w:r>
        <w:rPr>
          <w:rFonts w:hint="eastAsia" w:ascii="仿宋_GB2312" w:hAnsi="仿宋_GB2312" w:eastAsia="仿宋_GB2312" w:cs="仿宋_GB2312"/>
          <w:sz w:val="32"/>
          <w:szCs w:val="32"/>
        </w:rPr>
        <w:t>2012年底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原珠海市规划研究与信息中心名称调整为珠海市城乡规划编审与信息中心，为珠海市住房和城乡规划建设局所属公益一类事业单位，并于2015年8月加挂珠海规划展览馆牌子，</w:t>
      </w:r>
      <w:r>
        <w:rPr>
          <w:rFonts w:ascii="仿宋_GB2312" w:hAnsi="仿宋_GB2312" w:eastAsia="仿宋_GB2312" w:cs="仿宋_GB2312"/>
          <w:sz w:val="32"/>
          <w:szCs w:val="32"/>
        </w:rPr>
        <w:t>承担</w:t>
      </w:r>
      <w:r>
        <w:rPr>
          <w:rFonts w:hint="eastAsia" w:ascii="仿宋_GB2312" w:hAnsi="仿宋_GB2312" w:eastAsia="仿宋_GB2312" w:cs="仿宋_GB2312"/>
          <w:sz w:val="32"/>
          <w:szCs w:val="32"/>
        </w:rPr>
        <w:t>规划研究、技术审查、规划信息化和规划展陈“四位一体”的职能，作为珠海市</w:t>
      </w:r>
      <w:r>
        <w:rPr>
          <w:rFonts w:ascii="仿宋_GB2312" w:hAnsi="仿宋_GB2312" w:eastAsia="仿宋_GB2312" w:cs="仿宋_GB2312"/>
          <w:sz w:val="32"/>
          <w:szCs w:val="32"/>
        </w:rPr>
        <w:t>住房</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城乡规划建设管理的“</w:t>
      </w:r>
      <w:r>
        <w:rPr>
          <w:rFonts w:hint="eastAsia" w:ascii="仿宋_GB2312" w:hAnsi="仿宋_GB2312" w:eastAsia="仿宋_GB2312" w:cs="仿宋_GB2312"/>
          <w:sz w:val="32"/>
          <w:szCs w:val="32"/>
        </w:rPr>
        <w:t>大脑</w:t>
      </w:r>
      <w:r>
        <w:rPr>
          <w:rFonts w:ascii="仿宋_GB2312" w:hAnsi="仿宋_GB2312" w:eastAsia="仿宋_GB2312" w:cs="仿宋_GB2312"/>
          <w:sz w:val="32"/>
          <w:szCs w:val="32"/>
        </w:rPr>
        <w:t>中枢”</w:t>
      </w:r>
      <w:r>
        <w:rPr>
          <w:rFonts w:hint="eastAsia" w:ascii="仿宋_GB2312" w:hAnsi="仿宋_GB2312" w:eastAsia="仿宋_GB2312" w:cs="仿宋_GB2312"/>
          <w:sz w:val="32"/>
          <w:szCs w:val="32"/>
        </w:rPr>
        <w:t>，为市委、市政府、市住房和城乡规划建设局提供专业技术支撑和决策参谋，加强全市住房城乡规划建设管理水平，提升规划编制质量和专业技术水准，助力珠海国际宜居城市建设。经过认真酝酿准备，当前，中心</w:t>
      </w:r>
      <w:r>
        <w:rPr>
          <w:rFonts w:ascii="仿宋_GB2312" w:hAnsi="仿宋_GB2312" w:eastAsia="仿宋_GB2312" w:cs="仿宋_GB2312"/>
          <w:sz w:val="32"/>
          <w:szCs w:val="32"/>
        </w:rPr>
        <w:t>机构已基本</w:t>
      </w:r>
      <w:r>
        <w:rPr>
          <w:rFonts w:hint="eastAsia" w:ascii="仿宋_GB2312" w:hAnsi="仿宋_GB2312" w:eastAsia="仿宋_GB2312" w:cs="仿宋_GB2312"/>
          <w:sz w:val="32"/>
          <w:szCs w:val="32"/>
        </w:rPr>
        <w:t>建立，学术研究兼行政管理平台已经搭建。目前，中心正虚位以待，欢迎来自全国各地的专业人士报考，加入珠海市城乡规划编审与信息中心，发挥所长，展示才华，成就梦想，共同建设国际宜居城市。</w:t>
      </w: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25615"/>
    <w:rsid w:val="005C6AA8"/>
    <w:rsid w:val="007B44F5"/>
    <w:rsid w:val="00AB1E65"/>
    <w:rsid w:val="09B9179A"/>
    <w:rsid w:val="0A3072C1"/>
    <w:rsid w:val="0A406CA6"/>
    <w:rsid w:val="24155C46"/>
    <w:rsid w:val="36357FE9"/>
    <w:rsid w:val="52D70A7C"/>
    <w:rsid w:val="673A7C67"/>
    <w:rsid w:val="67C10848"/>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6">
    <w:name w:val="Default Paragraph Font"/>
    <w:uiPriority w:val="0"/>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8"/>
    <w:uiPriority w:val="0"/>
    <w:rPr>
      <w:kern w:val="2"/>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8">
    <w:name w:val="批注框文本 Char"/>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269</Words>
  <Characters>1538</Characters>
  <Lines>12</Lines>
  <Paragraphs>3</Paragraphs>
  <ScaleCrop>false</ScaleCrop>
  <LinksUpToDate>false</LinksUpToDate>
  <CharactersWithSpaces>1804</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2014-10-09T06:47:00Z</dcterms:created>
  <dc:creator>办公室·邓质嫦</dc:creator>
  <cp:lastModifiedBy>综合部 邓艳英</cp:lastModifiedBy>
  <cp:lastPrinted>2015-02-04T08:07:00Z</cp:lastPrinted>
  <dcterms:modified xsi:type="dcterms:W3CDTF">2016-03-01T02:26:46Z</dcterms:modified>
  <dc:title>一、珠海简介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