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</w:rPr>
        <w:t>附表1：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    </w:t>
      </w:r>
    </w:p>
    <w:p>
      <w:pPr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 xml:space="preserve">            </w:t>
      </w: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广东机电职业技术学院201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eastAsia="方正小标宋简体"/>
          <w:sz w:val="44"/>
          <w:szCs w:val="44"/>
        </w:rPr>
        <w:t>年第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一</w:t>
      </w:r>
      <w:r>
        <w:rPr>
          <w:rFonts w:hint="eastAsia" w:ascii="方正小标宋简体" w:eastAsia="方正小标宋简体"/>
          <w:sz w:val="44"/>
          <w:szCs w:val="44"/>
        </w:rPr>
        <w:t>批公开招聘岗位</w:t>
      </w:r>
    </w:p>
    <w:bookmarkEnd w:id="0"/>
    <w:tbl>
      <w:tblPr>
        <w:tblStyle w:val="7"/>
        <w:tblW w:w="1376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720"/>
        <w:gridCol w:w="1080"/>
        <w:gridCol w:w="522"/>
        <w:gridCol w:w="860"/>
        <w:gridCol w:w="760"/>
        <w:gridCol w:w="1608"/>
        <w:gridCol w:w="1125"/>
        <w:gridCol w:w="2724"/>
        <w:gridCol w:w="35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招聘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岗位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代码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招聘岗位名称</w:t>
            </w:r>
          </w:p>
        </w:tc>
        <w:tc>
          <w:tcPr>
            <w:tcW w:w="522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岗位级别</w:t>
            </w:r>
          </w:p>
        </w:tc>
        <w:tc>
          <w:tcPr>
            <w:tcW w:w="760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考核方式</w:t>
            </w:r>
          </w:p>
        </w:tc>
        <w:tc>
          <w:tcPr>
            <w:tcW w:w="160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需求专业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专业代码</w:t>
            </w:r>
          </w:p>
        </w:tc>
        <w:tc>
          <w:tcPr>
            <w:tcW w:w="272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学历学位、职称要求</w:t>
            </w:r>
          </w:p>
        </w:tc>
        <w:tc>
          <w:tcPr>
            <w:tcW w:w="355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汽车学院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QC01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新能源汽车技术专业带头人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专业技术七级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专业能力测试、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电力电子与电力传动、机械制造及其自动化、计算机应用技术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A080804、A080201、A081203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硕士研究生及以上学历学位，副高级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以上职称，聘七级岗位。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具备新能源汽车关键零件（电机驱动控制器、整车控制器）及车联网（物联网）项目的研发基础，主持过省市级科研项目或企业应用项目的开发。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QC02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新能源汽车技术骨干教师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专业技术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七级或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十级</w:t>
            </w:r>
          </w:p>
        </w:tc>
        <w:tc>
          <w:tcPr>
            <w:tcW w:w="7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电力电子与电力传动、机械制造及其自动化、计算机应用技术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A080804、A080201、A081203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满足下列条件之一：</w:t>
            </w:r>
          </w:p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硕士研究生及以上学历学位，副高级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主及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以上职称，聘七级岗位</w:t>
            </w:r>
            <w:r>
              <w:rPr>
                <w:rFonts w:hint="default" w:ascii="仿宋_GB2312" w:hAnsi="仿宋_GB2312" w:eastAsia="仿宋_GB2312" w:cs="仿宋_GB2312"/>
                <w:color w:val="000000"/>
                <w:szCs w:val="21"/>
                <w:lang w:val="en-US"/>
              </w:rPr>
              <w:t>;</w:t>
            </w:r>
          </w:p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博士研究生</w:t>
            </w:r>
            <w:r>
              <w:rPr>
                <w:rFonts w:hint="default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.</w:t>
            </w:r>
          </w:p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具备新能源汽车关键零件（电机驱动控制器、整车控制器）及车联网（物联网）项目的研发基础，参与过省级科研项目或企业应用项目的开发。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QC03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汽车营销与服务专业带头人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专业技术七级</w:t>
            </w:r>
          </w:p>
        </w:tc>
        <w:tc>
          <w:tcPr>
            <w:tcW w:w="7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机械工程、工商管理类专业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A0802、A1202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硕士研究生及以上学历学位，副高级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以上职称，聘七级岗位。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Style w:val="9"/>
                <w:rFonts w:hAnsi="仿宋_GB2312"/>
                <w:color w:val="000000"/>
                <w:sz w:val="21"/>
                <w:szCs w:val="21"/>
              </w:rPr>
              <w:t>国内高职院校从事汽车营销，在专业建设上取得显著成绩的或知名</w:t>
            </w:r>
            <w:r>
              <w:rPr>
                <w:rStyle w:val="9"/>
                <w:rFonts w:hint="eastAsia" w:hAnsi="仿宋_GB2312" w:eastAsia="仿宋_GB2312"/>
                <w:color w:val="000000"/>
                <w:sz w:val="21"/>
                <w:szCs w:val="21"/>
                <w:lang w:eastAsia="zh-CN"/>
              </w:rPr>
              <w:t>汽车营销</w:t>
            </w:r>
            <w:r>
              <w:rPr>
                <w:rStyle w:val="9"/>
                <w:rFonts w:hAnsi="仿宋_GB2312"/>
                <w:color w:val="000000"/>
                <w:sz w:val="21"/>
                <w:szCs w:val="21"/>
              </w:rPr>
              <w:t>企业营销主管，有丰富的营销策划经验和理论基础。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QC04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汽车制造与装配技术专业骨干教师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专业技术十级</w:t>
            </w:r>
          </w:p>
        </w:tc>
        <w:tc>
          <w:tcPr>
            <w:tcW w:w="7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机械制造及其自动化、机械电子工程、计算机应用技术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A080201、A080202、A081203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满足下列条件之一：</w:t>
            </w:r>
          </w:p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硕士研究生及以上学历学位，中级以上职称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；</w:t>
            </w:r>
          </w:p>
          <w:p>
            <w:pPr>
              <w:pStyle w:val="8"/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eastAsia="zh-CN"/>
              </w:rPr>
              <w:t>博士研究生。</w:t>
            </w:r>
          </w:p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</w:rPr>
              <w:t>具备机械及电子行业自动化设备的使用调试经验，有自动化装置的开发经验优先。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物流学院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物流学院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WL01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物流管理、物流工程专业教师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工商管理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应用经济学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控制科学与工程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A1202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A0811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满足以下条件之一：1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、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及以上学历学位，副高级以上职称，聘七级岗位。2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、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需有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物流行业从业经验或物流专业教学、培训经验。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2、本科以上学历教育中需要有物流专业或方向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WL02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市场营销专业教师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工商管理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应用经济学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A1202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满足以下条件之一：1、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及以上学历学位，副高级以上职称，聘七级岗位。2、博士研究生，聘十级岗位。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需有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市场、销售、客服、广告、电子商务等相关行业从业经验或市场经营专业教学、培训经验。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2、本科以上学历教育中需要有市场经营销专业或方向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WL03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报关与国际货运专业教师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工商管理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应用经济学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A1202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满足以下条件之一：1、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及以上学历学位，副高级以上职称，聘七级岗位。2、博士研究生，聘十级岗位。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/>
                <w:color w:val="000000"/>
                <w:szCs w:val="21"/>
              </w:rPr>
              <w:t>需有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机场、港口、码头货运经验、报关与国际货代等相关行业从业经验或教学、培训经验。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WL04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商业流通专业教师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工商管理学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应用经济学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A1202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A0202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满足以下条件之一：1、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及以上学历学位，副高级以上职称，聘七级岗位。2、博士研究生，聘十级岗位。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/>
                <w:color w:val="000000"/>
                <w:szCs w:val="21"/>
              </w:rPr>
              <w:t>需有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商业流通、连锁经营、电子商务等行业从业经验或相关专业教学、培训经验。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电气学院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DQ01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楼宇智能化工程技术专业教师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控制科学与工程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1、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及以上学历学位，副高级以上职称，聘七级岗位。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有智能楼宇相关工作经历者优先。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DQ02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建筑电气工程技术专业教师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十一级</w:t>
            </w:r>
          </w:p>
        </w:tc>
        <w:tc>
          <w:tcPr>
            <w:tcW w:w="7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电气工程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A0808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有建筑电气设计施工相关工作经历者优先。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DQ03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工业机器人专业教师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电气工程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控制科学与工程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机械工程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A0808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A0811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A0802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满足以下条件之一：1、硕士研究生及以上学历学位，副高级以上职称，聘七级岗位。2、博士研究生，聘十级岗位。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熟悉工业机器人相关技术，有工业机器人方面工作经验者优先。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机械学院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机械学院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JX01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数控技术专业带头人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专业技术四级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机械工程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A0802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及以上学历学位，正高级职称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1、从事数控技术和智能制造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相关的技术研究或产品开发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，在行业具有较大影响；2、主持过国家级或省级精品开放课程；或者获得国家级或省级教学成果奖、科技成果奖，排名前二名；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、具有较强的科研能力，主持过省部级以上科研项目。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JX02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数控技术专业教师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机械工程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A0802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1、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及以上学历学位，副高级以上职称，聘七级岗位。2、博士研究生，聘十级岗位。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1、硕士研究生须具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有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数控技术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相关技术研究或产品开发经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JX03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数控设备应用与维护专业带头人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专业技术四级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机械工程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A0802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及以上学历学位，正高级职称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1、从事数控设备开发、数控设备维护</w:t>
            </w:r>
            <w:r>
              <w:rPr>
                <w:rFonts w:ascii="仿宋_GB2312" w:hAnsi="仿宋_GB2312" w:eastAsia="仿宋_GB2312"/>
                <w:color w:val="000000"/>
                <w:szCs w:val="21"/>
              </w:rPr>
              <w:t>相关的技术研究或产品开发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，在行业具有较大影响；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、主持过国家级或省级精品开放课程；或者获得国家级或省级教学成果奖、科技成果奖，排名前二名；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、具有较强的科研能力，主持过省部级以上科研项目。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restart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信息学院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XX01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计算机网络技术专业教师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计算机科学与技术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硕士研究生及以上学历学位，副高级以上职称，聘七级岗位。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1、熟悉VMware等主流厂商的虚拟化技术，有VCP证书者优先。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2、熟悉OpenStack等云计算相关技术。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XX02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应用电子技术专业教师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或十一级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电路与系统；信号与信息处理；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检测技术与自动化装置；模式识别与智能工程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;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A080902；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A081002；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A081102；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A081104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满足以下条件之一：1、硕士研究生及以上学历学位，副高级以上职称，聘七级岗位。2、博士研究生，聘十级岗位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。3、硕士研究生，聘十一级岗位。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需有智能电子产品相关的技术研究或产品开发经历。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XX03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软件技术教师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计算机类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1、硕士研究生及以上学历学位，副高级以上职称，聘七级岗位。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2、博士研究生，聘十级岗位。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 xml:space="preserve">1、有3年以上的软件项目开发经历；有Android（或IOS）应用开发经验优先，有游戏软件开发经验优先。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 xml:space="preserve">2、熟悉JAVA（或OBJECTIVE-C）,C/C++开发语言。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3、熟悉主流数据库及相关编程技术。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XX04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电子信息大类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控制科学与工程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计算机科学与技术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A0811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满足以下条件之一：1、硕士研究生及以上学历学位，副高以上职称，聘七级岗位。2、博士研究生，聘十级岗位。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1、嵌入式开发方向研究人员。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2、需有嵌入式产品开发相关的技术研究或产品开发经历。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restart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信息学院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XX05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电子商务技术专业教师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计算机科学与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技术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A0812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满足以下条件之一：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1、硕士研究生及以上学历学位，副高级以上职称，聘七级岗位。2、博士研究生，聘十级岗位。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1、本科专业限定为电子商务专业（ B110209）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2、需有企业经验，有网络推广、网店运营等经验。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XX06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工业设计专业教师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专业技术七级或十级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美术学或艺术设计学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A130401、A130501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满足以下其中一个条件：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1、硕士研究生及以上学历学位，副高级以上职称，聘七级岗位。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2、博士研究生，聘十级岗位。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1、具有工业设计、产品外形设计相关的技术研究或产品开发经历。高级工业设计师优先。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、熟练操作Rhino、AutoCAD、Pro/E、Illstrate、CorelDraw、UG等专业软件。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、手绘快速表达熟练，能快速、准确画出产品设计的效果图、六视图、多个角度展示图、细节图、功能说明图。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812" w:type="dxa"/>
            <w:vMerge w:val="restart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经贸学院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JM01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会计专业教师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专业技术十级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会计学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A120201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博士研究生，聘十级岗位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812" w:type="dxa"/>
            <w:vMerge w:val="continue"/>
            <w:tcBorders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JM02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国际贸易专业教师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专业技术十级</w:t>
            </w:r>
          </w:p>
        </w:tc>
        <w:tc>
          <w:tcPr>
            <w:tcW w:w="7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国际贸易学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A020206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博士研究生，聘十级岗位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81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JM03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金融专业教师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专业技术十一级</w:t>
            </w:r>
          </w:p>
        </w:tc>
        <w:tc>
          <w:tcPr>
            <w:tcW w:w="7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金融学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A020204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本、硕专业都为金融学专业；有企业金融作经历者优先。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基础部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JC01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数学教师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专业技术十一级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基础数学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A070101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及以上学历学位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有三年以上数学从教经验优先。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12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  <w:t>学生工作处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  <w:t>XS01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  <w:t>辅导员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  <w:t>1岗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  <w:t>5</w:t>
            </w: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  <w:t>专业技术十一级</w:t>
            </w:r>
          </w:p>
        </w:tc>
        <w:tc>
          <w:tcPr>
            <w:tcW w:w="7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  <w:t>专业不限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  <w:u w:val="none" w:color="auto"/>
              </w:rPr>
            </w:pP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硕士研究生，中共党员</w:t>
            </w:r>
          </w:p>
        </w:tc>
        <w:tc>
          <w:tcPr>
            <w:tcW w:w="35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中共党员，本科或研究生期间担任过学生干部。有高校学生干部工作经历优先。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XS02岗位要求年龄30岁以下，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有国学艺术特长或有国学研究成果者优先。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81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  <w:t>XS02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  <w:t>辅导员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  <w:t>2岗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val="en-US" w:eastAsia="zh-CN"/>
              </w:rPr>
              <w:t>2</w:t>
            </w:r>
          </w:p>
        </w:tc>
        <w:tc>
          <w:tcPr>
            <w:tcW w:w="8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</w:pPr>
          </w:p>
        </w:tc>
        <w:tc>
          <w:tcPr>
            <w:tcW w:w="7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  <w:t>中国哲学、中国古典文献学、中国古代文学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  <w:u w:val="none" w:color="auto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</w:rPr>
              <w:t>A010102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u w:val="none" w:color="auto"/>
                <w:lang w:eastAsia="zh-CN"/>
              </w:rPr>
              <w:t>、A050104、A050105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硕士研究生，中共党员</w:t>
            </w:r>
          </w:p>
        </w:tc>
        <w:tc>
          <w:tcPr>
            <w:tcW w:w="35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网络与信息技术中心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WX0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网络安全管理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专业技术十一级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计算机类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ascii="仿宋_GB2312" w:hAnsi="仿宋_GB2312" w:eastAsia="仿宋_GB2312"/>
                <w:color w:val="000000"/>
                <w:szCs w:val="21"/>
              </w:rPr>
              <w:t>A0812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硕士研究生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或本科有副高以上职称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有网络安全管理工作经历者优先。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教务处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JW01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高教研究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专业技术十级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高等教育学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、职业技术教育学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A040106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、A040108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博士研究生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有良好的文字处理能力和公文处理能力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8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总务处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ZW01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校医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专业技术十级或十一级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专业能力测试、面试</w:t>
            </w:r>
          </w:p>
        </w:tc>
        <w:tc>
          <w:tcPr>
            <w:tcW w:w="16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预防医学类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、临床医学与医学技术类、临床医学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B1002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、B1003、A1002</w:t>
            </w:r>
          </w:p>
        </w:tc>
        <w:tc>
          <w:tcPr>
            <w:tcW w:w="2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</w:rPr>
              <w:t>满足以下其中一个条件：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/>
                <w:color w:val="000000"/>
                <w:szCs w:val="21"/>
                <w:lang w:eastAsia="zh-CN"/>
              </w:rPr>
              <w:t>本科以上学历，中级以上职称；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2、硕士研究生且有2年以上临床工作经验；</w:t>
            </w:r>
          </w:p>
        </w:tc>
        <w:tc>
          <w:tcPr>
            <w:tcW w:w="3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000000"/>
                <w:szCs w:val="21"/>
                <w:lang w:val="en-US" w:eastAsia="zh-CN"/>
              </w:rPr>
              <w:t>具有执业医师资格证，有3年以上社区医院临床经验优先。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说明：1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年龄要求分别指：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30岁指1986年6月30日后出生者；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35岁指19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81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月3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日后出生者；40岁指197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月3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日后出生者；45岁指19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71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月3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日后出生者。2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工作年限计算截止日期为201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月3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日。3、应届毕业生（含暂缓就业毕业生）不受年龄限制。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eastAsia="zh-CN"/>
        </w:rPr>
        <w:t>本科学历为全日制学历。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、本专业代码参照《广东省考试录用公务员专业目录（201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t>年版）》填写。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kern w:val="0"/>
          <w:sz w:val="21"/>
          <w:szCs w:val="21"/>
        </w:rPr>
        <w:sectPr>
          <w:pgSz w:w="16838" w:h="11906" w:orient="landscape"/>
          <w:pgMar w:top="1474" w:right="2041" w:bottom="1361" w:left="1985" w:header="851" w:footer="992" w:gutter="0"/>
          <w:pgNumType w:fmt="numberInDash" w:start="1"/>
          <w:cols w:space="720" w:num="1"/>
          <w:titlePg/>
          <w:docGrid w:linePitch="312" w:charSpace="0"/>
        </w:sect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cript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911E3"/>
    <w:rsid w:val="549911E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link w:val="5"/>
    <w:semiHidden/>
    <w:uiPriority w:val="0"/>
    <w:rPr>
      <w:rFonts w:ascii="Verdana" w:hAnsi="Verdana"/>
      <w:kern w:val="0"/>
      <w:szCs w:val="20"/>
      <w:lang w:eastAsia="en-US"/>
    </w:rPr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 Char"/>
    <w:basedOn w:val="1"/>
    <w:link w:val="4"/>
    <w:uiPriority w:val="0"/>
    <w:pPr>
      <w:widowControl/>
      <w:spacing w:after="160" w:afterLines="0" w:line="240" w:lineRule="exact"/>
      <w:jc w:val="left"/>
    </w:pPr>
    <w:rPr>
      <w:rFonts w:ascii="Verdana" w:hAnsi="Verdana"/>
      <w:kern w:val="0"/>
      <w:szCs w:val="20"/>
      <w:lang w:eastAsia="en-US"/>
    </w:rPr>
  </w:style>
  <w:style w:type="character" w:styleId="6">
    <w:name w:val="page number"/>
    <w:basedOn w:val="4"/>
    <w:uiPriority w:val="0"/>
  </w:style>
  <w:style w:type="paragraph" w:customStyle="1" w:styleId="8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/>
    </w:rPr>
  </w:style>
  <w:style w:type="character" w:customStyle="1" w:styleId="9">
    <w:name w:val="font01"/>
    <w:basedOn w:val="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2016-04-29T00:02:00Z</dcterms:created>
  <dc:creator>Administrator</dc:creator>
  <cp:lastModifiedBy>Administrator</cp:lastModifiedBy>
  <dcterms:modified xsi:type="dcterms:W3CDTF">2016-04-29T00:03:22Z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