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3C" w:rsidRPr="00AF523C" w:rsidRDefault="00AF523C" w:rsidP="00AF523C">
      <w:pPr>
        <w:widowControl/>
        <w:spacing w:before="100" w:beforeAutospacing="1" w:after="100" w:afterAutospacing="1"/>
        <w:jc w:val="left"/>
        <w:outlineLvl w:val="0"/>
        <w:rPr>
          <w:rFonts w:ascii="宋体" w:hAnsi="宋体" w:cs="宋体"/>
          <w:b/>
          <w:bCs/>
          <w:color w:val="444444"/>
          <w:kern w:val="36"/>
          <w:sz w:val="24"/>
          <w:szCs w:val="24"/>
        </w:rPr>
      </w:pPr>
      <w:bookmarkStart w:id="0" w:name="_GoBack"/>
      <w:r w:rsidRPr="00AF523C">
        <w:rPr>
          <w:rFonts w:ascii="宋体" w:hAnsi="宋体" w:cs="宋体"/>
          <w:b/>
          <w:bCs/>
          <w:color w:val="444444"/>
          <w:kern w:val="36"/>
          <w:sz w:val="24"/>
          <w:szCs w:val="24"/>
        </w:rPr>
        <w:t>关于修订《公务员录用体检通用标准（试行）》及《公务员录用体检操作手册（试行）》有关内容的通知[2016]140号</w:t>
      </w:r>
    </w:p>
    <w:bookmarkEnd w:id="0"/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各省、自治区、直辖市和新疆生产建设兵团人力资源社会保障厅(局)、卫生计生委、公务员局，国务院各部委、各直属机构人事(干部)部门：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为进一步提高公务员录用体检工作科学化、规范化水平，人力资源社会保障部、国家卫生计生委和国家公务员局组织医学专家对《公务员录用体检通用标准(试行)》(以下简称《标准》)和《公务员录用体检操作手册(试行)》(以下简称《操作手册》)部分内容进行了修订，现就有关事项通知如下：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一、将《标准》第一条修订为：风湿性心脏病、心肌病、冠心病、先天性心脏病等器质性心脏病，不合格。先天性心脏病不需手术者或经手术治愈者，合格。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遇有下列情况之一的，排除病理性改变，合格：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(</w:t>
      </w:r>
      <w:proofErr w:type="gramStart"/>
      <w:r>
        <w:rPr>
          <w:color w:val="444444"/>
        </w:rPr>
        <w:t>一</w:t>
      </w:r>
      <w:proofErr w:type="gramEnd"/>
      <w:r>
        <w:rPr>
          <w:color w:val="444444"/>
        </w:rPr>
        <w:t>)心脏听诊有杂音;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(二)频发期前收缩;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(三)心率每分钟小于50次或大于110次;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(四)心电图有异常的其他情况。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二、将《标准》第二条修订为：血压在下列范围内，合格：收缩压小于140mmHg;舒张压小于90mmHg。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三、将《标准》第三条修订为：血液系统疾病，不合格。单纯性缺铁性贫血，血红蛋白男性高于90g/L、女性高于80g/L，合格。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四、将《标准》第六条修订为：慢性胰腺炎、溃疡性结肠炎、克罗恩病等严重慢性消化系统疾病，不合格。胃次全切除术后无严重并发症者，合格。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五、将《标准》第七条修订为：各种急慢性肝炎及肝硬化，不合格。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六、将《标准》第八条修订为：恶性肿瘤，不合格。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七、将《标准》第九条修订为：肾炎、慢性肾盂肾炎、多囊肾、肾功能不全，不合格。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八、将《标准》第十九条修订为：双眼矫正视力均低于4.8(小数视力0.6)，一眼失明另一眼矫正视力低于4.9(小数视力0.8)，有明显视功能损害眼病者，不合格。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九、将《标准》第二十条修订为：双耳均有听力障碍，在使用人工听觉装置情况下，双耳在3米以内</w:t>
      </w:r>
      <w:proofErr w:type="gramStart"/>
      <w:r>
        <w:rPr>
          <w:color w:val="444444"/>
        </w:rPr>
        <w:t>耳语仍</w:t>
      </w:r>
      <w:proofErr w:type="gramEnd"/>
      <w:r>
        <w:rPr>
          <w:color w:val="444444"/>
        </w:rPr>
        <w:t>听不见者，不合格。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lastRenderedPageBreak/>
        <w:t>十、《操作手册》根据《标准》上述条文修订情况作了相应修订。</w:t>
      </w:r>
    </w:p>
    <w:p w:rsidR="00AF523C" w:rsidRDefault="00AF523C" w:rsidP="00AF523C">
      <w:pPr>
        <w:pStyle w:val="a4"/>
        <w:rPr>
          <w:color w:val="444444"/>
        </w:rPr>
      </w:pPr>
      <w:r>
        <w:rPr>
          <w:color w:val="444444"/>
        </w:rPr>
        <w:t>本通知自2017年1月1日起实施。各地各部门要认真执行修订后的《标准》和《操作手册》，切实做好公务员录用体检工作。在具体工作中，遇有问题，请及时反馈中央公务员主管部门和卫生(卫生计生)行政部门。</w:t>
      </w:r>
    </w:p>
    <w:p w:rsidR="00AF523C" w:rsidRDefault="00AF523C" w:rsidP="00AF523C">
      <w:pPr>
        <w:pStyle w:val="a4"/>
        <w:jc w:val="right"/>
        <w:rPr>
          <w:color w:val="444444"/>
        </w:rPr>
      </w:pPr>
      <w:r>
        <w:rPr>
          <w:color w:val="444444"/>
        </w:rPr>
        <w:t>人力资源社会保障部 国家卫生计生委 国家公务员局</w:t>
      </w:r>
    </w:p>
    <w:p w:rsidR="00AF523C" w:rsidRDefault="00AF523C" w:rsidP="00AF523C">
      <w:pPr>
        <w:pStyle w:val="a4"/>
        <w:jc w:val="right"/>
        <w:rPr>
          <w:color w:val="444444"/>
        </w:rPr>
      </w:pPr>
      <w:r>
        <w:rPr>
          <w:color w:val="444444"/>
        </w:rPr>
        <w:t>2016年12月30日</w:t>
      </w:r>
    </w:p>
    <w:p w:rsidR="00AF478D" w:rsidRPr="00AF523C" w:rsidRDefault="00AF478D"/>
    <w:sectPr w:rsidR="00AF478D" w:rsidRPr="00AF5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3C"/>
    <w:rsid w:val="00AF478D"/>
    <w:rsid w:val="00A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楷体_GB2312" w:hAnsi="Times New Roman" w:cs="Times New Roman"/>
        <w:color w:val="FF0000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</w:rPr>
  </w:style>
  <w:style w:type="paragraph" w:styleId="1">
    <w:name w:val="heading 1"/>
    <w:basedOn w:val="a"/>
    <w:link w:val="1Char"/>
    <w:uiPriority w:val="9"/>
    <w:qFormat/>
    <w:rsid w:val="00AF523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auto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F523C"/>
    <w:rPr>
      <w:rFonts w:ascii="宋体" w:eastAsia="宋体" w:hAnsi="宋体" w:cs="宋体"/>
      <w:b/>
      <w:bCs/>
      <w:color w:val="auto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F523C"/>
    <w:rPr>
      <w:color w:val="444444"/>
      <w:u w:val="single"/>
    </w:rPr>
  </w:style>
  <w:style w:type="paragraph" w:styleId="a4">
    <w:name w:val="Normal (Web)"/>
    <w:basedOn w:val="a"/>
    <w:uiPriority w:val="99"/>
    <w:semiHidden/>
    <w:unhideWhenUsed/>
    <w:rsid w:val="00AF523C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楷体_GB2312" w:hAnsi="Times New Roman" w:cs="Times New Roman"/>
        <w:color w:val="FF0000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</w:rPr>
  </w:style>
  <w:style w:type="paragraph" w:styleId="1">
    <w:name w:val="heading 1"/>
    <w:basedOn w:val="a"/>
    <w:link w:val="1Char"/>
    <w:uiPriority w:val="9"/>
    <w:qFormat/>
    <w:rsid w:val="00AF523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auto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F523C"/>
    <w:rPr>
      <w:rFonts w:ascii="宋体" w:eastAsia="宋体" w:hAnsi="宋体" w:cs="宋体"/>
      <w:b/>
      <w:bCs/>
      <w:color w:val="auto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F523C"/>
    <w:rPr>
      <w:color w:val="444444"/>
      <w:u w:val="single"/>
    </w:rPr>
  </w:style>
  <w:style w:type="paragraph" w:styleId="a4">
    <w:name w:val="Normal (Web)"/>
    <w:basedOn w:val="a"/>
    <w:uiPriority w:val="99"/>
    <w:semiHidden/>
    <w:unhideWhenUsed/>
    <w:rsid w:val="00AF523C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39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60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>china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2017-06-12T01:10:00Z</dcterms:created>
  <dcterms:modified xsi:type="dcterms:W3CDTF">2017-06-12T01:10:00Z</dcterms:modified>
</cp:coreProperties>
</file>