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DB" w:rsidRDefault="00C77CDB" w:rsidP="00C77CDB">
      <w:pPr>
        <w:spacing w:line="580" w:lineRule="exact"/>
        <w:ind w:leftChars="-877" w:left="-1842" w:firstLineChars="575" w:firstLine="1840"/>
        <w:rPr>
          <w:rFonts w:ascii="黑体" w:eastAsia="黑体" w:hAnsi="黑体"/>
          <w:sz w:val="32"/>
          <w:szCs w:val="32"/>
        </w:rPr>
      </w:pPr>
      <w:r>
        <w:rPr>
          <w:rFonts w:ascii="黑体" w:eastAsia="黑体" w:hAnsi="黑体" w:hint="eastAsia"/>
          <w:sz w:val="32"/>
          <w:szCs w:val="32"/>
        </w:rPr>
        <w:t>附件1</w:t>
      </w:r>
    </w:p>
    <w:p w:rsidR="00C77CDB" w:rsidRDefault="00C77CDB" w:rsidP="00C77CDB">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2019年下半年增城区应急管理局及下属事业单位公开招用聘员</w:t>
      </w:r>
    </w:p>
    <w:p w:rsidR="00C77CDB" w:rsidRDefault="00C77CDB" w:rsidP="00C77CDB">
      <w:pPr>
        <w:spacing w:line="580" w:lineRule="exact"/>
        <w:jc w:val="center"/>
        <w:rPr>
          <w:rFonts w:ascii="小标宋" w:eastAsia="小标宋" w:hAnsi="宋体" w:hint="eastAsia"/>
          <w:sz w:val="44"/>
          <w:szCs w:val="44"/>
        </w:rPr>
      </w:pPr>
      <w:r>
        <w:rPr>
          <w:rFonts w:ascii="方正小标宋简体" w:eastAsia="方正小标宋简体" w:hAnsi="方正小标宋简体" w:cs="方正小标宋简体" w:hint="eastAsia"/>
          <w:sz w:val="44"/>
          <w:szCs w:val="44"/>
        </w:rPr>
        <w:t>岗位需求表</w:t>
      </w:r>
    </w:p>
    <w:tbl>
      <w:tblPr>
        <w:tblpPr w:leftFromText="180" w:rightFromText="180" w:vertAnchor="text" w:horzAnchor="margin" w:tblpXSpec="center"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500"/>
        <w:gridCol w:w="1500"/>
        <w:gridCol w:w="1453"/>
        <w:gridCol w:w="1747"/>
        <w:gridCol w:w="1853"/>
        <w:gridCol w:w="2480"/>
        <w:gridCol w:w="4077"/>
      </w:tblGrid>
      <w:tr w:rsidR="00C77CDB" w:rsidTr="00C9583F">
        <w:trPr>
          <w:trHeight w:val="736"/>
        </w:trPr>
        <w:tc>
          <w:tcPr>
            <w:tcW w:w="885" w:type="dxa"/>
            <w:vAlign w:val="center"/>
          </w:tcPr>
          <w:p w:rsidR="00C77CDB" w:rsidRDefault="00C77CDB" w:rsidP="00C9583F">
            <w:pPr>
              <w:spacing w:line="500" w:lineRule="exact"/>
              <w:jc w:val="center"/>
              <w:rPr>
                <w:rFonts w:ascii="仿宋_GB2312" w:eastAsia="仿宋_GB2312" w:hint="eastAsia"/>
                <w:b/>
                <w:sz w:val="28"/>
                <w:szCs w:val="28"/>
              </w:rPr>
            </w:pPr>
            <w:r>
              <w:rPr>
                <w:rFonts w:ascii="仿宋_GB2312" w:eastAsia="仿宋_GB2312" w:hint="eastAsia"/>
                <w:b/>
                <w:sz w:val="28"/>
                <w:szCs w:val="28"/>
              </w:rPr>
              <w:t>序号</w:t>
            </w:r>
          </w:p>
        </w:tc>
        <w:tc>
          <w:tcPr>
            <w:tcW w:w="1500" w:type="dxa"/>
          </w:tcPr>
          <w:p w:rsidR="00C77CDB" w:rsidRDefault="00C77CDB" w:rsidP="00C9583F">
            <w:pPr>
              <w:spacing w:line="500" w:lineRule="exact"/>
              <w:jc w:val="center"/>
              <w:rPr>
                <w:rFonts w:ascii="仿宋_GB2312" w:eastAsia="仿宋_GB2312" w:hint="eastAsia"/>
                <w:b/>
                <w:sz w:val="28"/>
                <w:szCs w:val="28"/>
              </w:rPr>
            </w:pPr>
            <w:r>
              <w:rPr>
                <w:rFonts w:ascii="仿宋_GB2312" w:eastAsia="仿宋_GB2312" w:hint="eastAsia"/>
                <w:b/>
                <w:sz w:val="28"/>
                <w:szCs w:val="28"/>
              </w:rPr>
              <w:t>招用单位</w:t>
            </w:r>
          </w:p>
        </w:tc>
        <w:tc>
          <w:tcPr>
            <w:tcW w:w="1500" w:type="dxa"/>
            <w:vAlign w:val="center"/>
          </w:tcPr>
          <w:p w:rsidR="00C77CDB" w:rsidRDefault="00C77CDB" w:rsidP="00C9583F">
            <w:pPr>
              <w:spacing w:line="500" w:lineRule="exact"/>
              <w:jc w:val="center"/>
              <w:rPr>
                <w:rFonts w:ascii="仿宋_GB2312" w:eastAsia="仿宋_GB2312" w:hint="eastAsia"/>
                <w:b/>
                <w:sz w:val="28"/>
                <w:szCs w:val="28"/>
              </w:rPr>
            </w:pPr>
            <w:r>
              <w:rPr>
                <w:rFonts w:ascii="仿宋_GB2312" w:eastAsia="仿宋_GB2312" w:hint="eastAsia"/>
                <w:b/>
                <w:sz w:val="28"/>
                <w:szCs w:val="28"/>
              </w:rPr>
              <w:t>岗位类别</w:t>
            </w:r>
          </w:p>
        </w:tc>
        <w:tc>
          <w:tcPr>
            <w:tcW w:w="1453" w:type="dxa"/>
            <w:vAlign w:val="center"/>
          </w:tcPr>
          <w:p w:rsidR="00C77CDB" w:rsidRDefault="00C77CDB" w:rsidP="00C9583F">
            <w:pPr>
              <w:spacing w:line="500" w:lineRule="exact"/>
              <w:jc w:val="center"/>
              <w:rPr>
                <w:rFonts w:ascii="仿宋_GB2312" w:eastAsia="仿宋_GB2312"/>
                <w:b/>
                <w:sz w:val="28"/>
                <w:szCs w:val="28"/>
              </w:rPr>
            </w:pPr>
            <w:r>
              <w:rPr>
                <w:rFonts w:ascii="仿宋_GB2312" w:eastAsia="仿宋_GB2312" w:hint="eastAsia"/>
                <w:b/>
                <w:sz w:val="28"/>
                <w:szCs w:val="28"/>
              </w:rPr>
              <w:t>岗位编号</w:t>
            </w:r>
          </w:p>
        </w:tc>
        <w:tc>
          <w:tcPr>
            <w:tcW w:w="1747" w:type="dxa"/>
            <w:vAlign w:val="center"/>
          </w:tcPr>
          <w:p w:rsidR="00C77CDB" w:rsidRDefault="00C77CDB" w:rsidP="00C9583F">
            <w:pPr>
              <w:spacing w:line="500" w:lineRule="exact"/>
              <w:jc w:val="center"/>
              <w:rPr>
                <w:rFonts w:ascii="仿宋_GB2312" w:eastAsia="仿宋_GB2312"/>
                <w:b/>
                <w:sz w:val="28"/>
                <w:szCs w:val="28"/>
              </w:rPr>
            </w:pPr>
            <w:r>
              <w:rPr>
                <w:rFonts w:ascii="仿宋_GB2312" w:eastAsia="仿宋_GB2312" w:hint="eastAsia"/>
                <w:b/>
                <w:sz w:val="28"/>
                <w:szCs w:val="28"/>
              </w:rPr>
              <w:t>招用人数</w:t>
            </w:r>
          </w:p>
        </w:tc>
        <w:tc>
          <w:tcPr>
            <w:tcW w:w="1853" w:type="dxa"/>
            <w:vAlign w:val="center"/>
          </w:tcPr>
          <w:p w:rsidR="00C77CDB" w:rsidRDefault="00C77CDB" w:rsidP="00C9583F">
            <w:pPr>
              <w:spacing w:line="500" w:lineRule="exact"/>
              <w:jc w:val="center"/>
              <w:rPr>
                <w:rFonts w:ascii="仿宋_GB2312" w:eastAsia="仿宋_GB2312"/>
                <w:b/>
                <w:sz w:val="28"/>
                <w:szCs w:val="28"/>
              </w:rPr>
            </w:pPr>
            <w:r>
              <w:rPr>
                <w:rFonts w:ascii="仿宋_GB2312" w:eastAsia="仿宋_GB2312" w:hint="eastAsia"/>
                <w:b/>
                <w:sz w:val="28"/>
                <w:szCs w:val="28"/>
              </w:rPr>
              <w:t>学历要求</w:t>
            </w:r>
          </w:p>
        </w:tc>
        <w:tc>
          <w:tcPr>
            <w:tcW w:w="2480" w:type="dxa"/>
            <w:vAlign w:val="center"/>
          </w:tcPr>
          <w:p w:rsidR="00C77CDB" w:rsidRDefault="00C77CDB" w:rsidP="00C9583F">
            <w:pPr>
              <w:spacing w:line="500" w:lineRule="exact"/>
              <w:jc w:val="center"/>
              <w:rPr>
                <w:rFonts w:ascii="仿宋_GB2312" w:eastAsia="仿宋_GB2312"/>
                <w:b/>
                <w:sz w:val="28"/>
                <w:szCs w:val="28"/>
              </w:rPr>
            </w:pPr>
            <w:r>
              <w:rPr>
                <w:rFonts w:ascii="仿宋_GB2312" w:eastAsia="仿宋_GB2312" w:hint="eastAsia"/>
                <w:b/>
                <w:sz w:val="28"/>
                <w:szCs w:val="28"/>
              </w:rPr>
              <w:t>专业要求</w:t>
            </w:r>
          </w:p>
        </w:tc>
        <w:tc>
          <w:tcPr>
            <w:tcW w:w="4077" w:type="dxa"/>
            <w:vAlign w:val="center"/>
          </w:tcPr>
          <w:p w:rsidR="00C77CDB" w:rsidRDefault="00C77CDB" w:rsidP="00C9583F">
            <w:pPr>
              <w:spacing w:line="500" w:lineRule="exact"/>
              <w:jc w:val="center"/>
              <w:rPr>
                <w:rFonts w:ascii="仿宋_GB2312" w:eastAsia="仿宋_GB2312" w:hint="eastAsia"/>
                <w:b/>
                <w:sz w:val="28"/>
                <w:szCs w:val="28"/>
              </w:rPr>
            </w:pPr>
            <w:r>
              <w:rPr>
                <w:rFonts w:ascii="仿宋_GB2312" w:eastAsia="仿宋_GB2312" w:hint="eastAsia"/>
                <w:b/>
                <w:sz w:val="28"/>
                <w:szCs w:val="28"/>
              </w:rPr>
              <w:t>职位要求</w:t>
            </w:r>
          </w:p>
        </w:tc>
      </w:tr>
      <w:tr w:rsidR="00C77CDB" w:rsidTr="00C9583F">
        <w:trPr>
          <w:trHeight w:val="1413"/>
        </w:trPr>
        <w:tc>
          <w:tcPr>
            <w:tcW w:w="885" w:type="dxa"/>
            <w:vAlign w:val="center"/>
          </w:tcPr>
          <w:p w:rsidR="00C77CDB" w:rsidRDefault="00C77CDB" w:rsidP="00C9583F">
            <w:pPr>
              <w:spacing w:line="500" w:lineRule="exact"/>
              <w:jc w:val="center"/>
              <w:rPr>
                <w:rFonts w:ascii="仿宋_GB2312" w:eastAsia="仿宋_GB2312" w:hAnsi="楷体" w:hint="eastAsia"/>
                <w:bCs/>
                <w:sz w:val="24"/>
                <w:szCs w:val="24"/>
              </w:rPr>
            </w:pPr>
            <w:r>
              <w:rPr>
                <w:rFonts w:ascii="仿宋_GB2312" w:eastAsia="仿宋_GB2312" w:hAnsi="楷体" w:hint="eastAsia"/>
                <w:bCs/>
                <w:sz w:val="24"/>
                <w:szCs w:val="24"/>
              </w:rPr>
              <w:t>1</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增城区应急管理局</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辅助管理岗</w:t>
            </w:r>
          </w:p>
        </w:tc>
        <w:tc>
          <w:tcPr>
            <w:tcW w:w="1453" w:type="dxa"/>
            <w:vAlign w:val="center"/>
          </w:tcPr>
          <w:p w:rsidR="00C77CDB" w:rsidRDefault="00C77CDB" w:rsidP="00C9583F">
            <w:pPr>
              <w:spacing w:line="500" w:lineRule="exact"/>
              <w:jc w:val="center"/>
              <w:rPr>
                <w:rFonts w:ascii="仿宋_GB2312" w:eastAsia="仿宋_GB2312" w:hAnsi="宋体" w:hint="eastAsia"/>
                <w:sz w:val="24"/>
                <w:szCs w:val="24"/>
              </w:rPr>
            </w:pPr>
            <w:r>
              <w:rPr>
                <w:rFonts w:ascii="仿宋_GB2312" w:eastAsia="仿宋_GB2312" w:hAnsi="宋体" w:hint="eastAsia"/>
                <w:sz w:val="24"/>
                <w:szCs w:val="24"/>
              </w:rPr>
              <w:t>2019GL001</w:t>
            </w:r>
          </w:p>
        </w:tc>
        <w:tc>
          <w:tcPr>
            <w:tcW w:w="1747" w:type="dxa"/>
            <w:vAlign w:val="center"/>
          </w:tcPr>
          <w:p w:rsidR="00C77CDB" w:rsidRDefault="00C77CDB" w:rsidP="00C9583F">
            <w:pPr>
              <w:pStyle w:val="Style2"/>
              <w:jc w:val="center"/>
              <w:rPr>
                <w:rFonts w:ascii="仿宋_GB2312" w:eastAsia="仿宋_GB2312" w:hint="eastAsia"/>
                <w:sz w:val="24"/>
                <w:szCs w:val="24"/>
              </w:rPr>
            </w:pPr>
            <w:r>
              <w:rPr>
                <w:rFonts w:ascii="仿宋_GB2312" w:eastAsia="仿宋_GB2312" w:hint="eastAsia"/>
                <w:sz w:val="24"/>
                <w:szCs w:val="24"/>
              </w:rPr>
              <w:t>1</w:t>
            </w:r>
          </w:p>
        </w:tc>
        <w:tc>
          <w:tcPr>
            <w:tcW w:w="1853" w:type="dxa"/>
            <w:vAlign w:val="center"/>
          </w:tcPr>
          <w:p w:rsidR="00C77CDB" w:rsidRDefault="00C77CDB" w:rsidP="00C9583F">
            <w:pPr>
              <w:widowControl/>
              <w:jc w:val="center"/>
              <w:rPr>
                <w:rFonts w:ascii="仿宋_GB2312" w:eastAsia="仿宋_GB2312" w:hAnsi="仿宋" w:hint="eastAsia"/>
                <w:bCs/>
                <w:kern w:val="0"/>
                <w:sz w:val="24"/>
                <w:szCs w:val="24"/>
              </w:rPr>
            </w:pPr>
            <w:r>
              <w:rPr>
                <w:rFonts w:ascii="仿宋_GB2312" w:eastAsia="仿宋_GB2312" w:hAnsi="仿宋" w:hint="eastAsia"/>
                <w:bCs/>
                <w:kern w:val="0"/>
                <w:sz w:val="24"/>
                <w:szCs w:val="24"/>
              </w:rPr>
              <w:t>本科及以上</w:t>
            </w:r>
          </w:p>
        </w:tc>
        <w:tc>
          <w:tcPr>
            <w:tcW w:w="2480" w:type="dxa"/>
            <w:vAlign w:val="center"/>
          </w:tcPr>
          <w:p w:rsidR="00C77CDB" w:rsidRDefault="00C77CDB" w:rsidP="00C9583F">
            <w:pPr>
              <w:widowControl/>
              <w:jc w:val="center"/>
              <w:rPr>
                <w:rFonts w:ascii="仿宋_GB2312" w:eastAsia="仿宋_GB2312" w:hAnsi="仿宋" w:hint="eastAsia"/>
                <w:bCs/>
                <w:kern w:val="0"/>
                <w:sz w:val="24"/>
                <w:szCs w:val="24"/>
              </w:rPr>
            </w:pPr>
            <w:r>
              <w:rPr>
                <w:rFonts w:ascii="仿宋_GB2312" w:eastAsia="仿宋_GB2312" w:hAnsi="仿宋" w:hint="eastAsia"/>
                <w:bCs/>
                <w:kern w:val="0"/>
                <w:sz w:val="24"/>
                <w:szCs w:val="24"/>
              </w:rPr>
              <w:t>法学（B030101）、公共事业管理（B120401）、公共关系学（B120409）</w:t>
            </w:r>
          </w:p>
        </w:tc>
        <w:tc>
          <w:tcPr>
            <w:tcW w:w="4077" w:type="dxa"/>
            <w:vAlign w:val="center"/>
          </w:tcPr>
          <w:p w:rsidR="00C77CDB" w:rsidRDefault="00C77CDB" w:rsidP="00C9583F">
            <w:pPr>
              <w:widowControl/>
              <w:rPr>
                <w:rFonts w:ascii="仿宋_GB2312" w:eastAsia="仿宋_GB2312" w:hAnsi="宋体" w:hint="eastAsia"/>
                <w:sz w:val="24"/>
              </w:rPr>
            </w:pPr>
            <w:r>
              <w:rPr>
                <w:rFonts w:ascii="仿宋_GB2312" w:eastAsia="仿宋_GB2312" w:hAnsi="宋体" w:hint="eastAsia"/>
                <w:sz w:val="24"/>
              </w:rPr>
              <w:t>能适应外出执法检查、现场应急救援，</w:t>
            </w:r>
            <w:r>
              <w:rPr>
                <w:rFonts w:ascii="仿宋_GB2312" w:eastAsia="仿宋_GB2312" w:hAnsi="仿宋" w:hint="eastAsia"/>
                <w:bCs/>
                <w:kern w:val="0"/>
                <w:sz w:val="24"/>
                <w:szCs w:val="24"/>
              </w:rPr>
              <w:t>根据工作实际需要进行夜间执法和夜间应急，24小时轮流值班兼应急救援。适合男性。</w:t>
            </w:r>
          </w:p>
        </w:tc>
      </w:tr>
      <w:tr w:rsidR="00C77CDB" w:rsidTr="00C9583F">
        <w:trPr>
          <w:trHeight w:val="1489"/>
        </w:trPr>
        <w:tc>
          <w:tcPr>
            <w:tcW w:w="885" w:type="dxa"/>
            <w:vAlign w:val="center"/>
          </w:tcPr>
          <w:p w:rsidR="00C77CDB" w:rsidRDefault="00C77CDB" w:rsidP="00C9583F">
            <w:pPr>
              <w:spacing w:line="500" w:lineRule="exact"/>
              <w:jc w:val="center"/>
              <w:rPr>
                <w:rFonts w:ascii="仿宋_GB2312" w:eastAsia="仿宋_GB2312" w:hAnsi="楷体" w:hint="eastAsia"/>
                <w:bCs/>
                <w:sz w:val="24"/>
                <w:szCs w:val="24"/>
              </w:rPr>
            </w:pPr>
            <w:r>
              <w:rPr>
                <w:rFonts w:ascii="仿宋_GB2312" w:eastAsia="仿宋_GB2312" w:hAnsi="楷体" w:hint="eastAsia"/>
                <w:bCs/>
                <w:sz w:val="24"/>
                <w:szCs w:val="24"/>
              </w:rPr>
              <w:t>2</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增城区应急管理局</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辅助执法岗</w:t>
            </w:r>
          </w:p>
        </w:tc>
        <w:tc>
          <w:tcPr>
            <w:tcW w:w="1453" w:type="dxa"/>
            <w:vAlign w:val="center"/>
          </w:tcPr>
          <w:p w:rsidR="00C77CDB" w:rsidRDefault="00C77CDB" w:rsidP="00C9583F">
            <w:pPr>
              <w:spacing w:line="500" w:lineRule="exact"/>
              <w:jc w:val="center"/>
              <w:rPr>
                <w:rFonts w:ascii="仿宋_GB2312" w:eastAsia="仿宋_GB2312" w:hAnsi="宋体" w:hint="eastAsia"/>
                <w:sz w:val="24"/>
                <w:szCs w:val="24"/>
              </w:rPr>
            </w:pPr>
            <w:r>
              <w:rPr>
                <w:rFonts w:ascii="仿宋_GB2312" w:eastAsia="仿宋_GB2312" w:hAnsi="宋体" w:hint="eastAsia"/>
                <w:sz w:val="24"/>
                <w:szCs w:val="24"/>
              </w:rPr>
              <w:t>2019ZF001</w:t>
            </w:r>
          </w:p>
        </w:tc>
        <w:tc>
          <w:tcPr>
            <w:tcW w:w="1747" w:type="dxa"/>
            <w:vAlign w:val="center"/>
          </w:tcPr>
          <w:p w:rsidR="00C77CDB" w:rsidRDefault="00C77CDB" w:rsidP="00C9583F">
            <w:pPr>
              <w:pStyle w:val="Style2"/>
              <w:jc w:val="center"/>
              <w:rPr>
                <w:rFonts w:ascii="仿宋_GB2312" w:eastAsia="仿宋_GB2312" w:hint="eastAsia"/>
                <w:sz w:val="24"/>
                <w:szCs w:val="24"/>
              </w:rPr>
            </w:pPr>
            <w:r>
              <w:rPr>
                <w:rFonts w:ascii="仿宋_GB2312" w:eastAsia="仿宋_GB2312" w:hint="eastAsia"/>
                <w:sz w:val="24"/>
                <w:szCs w:val="24"/>
              </w:rPr>
              <w:t>4</w:t>
            </w:r>
          </w:p>
        </w:tc>
        <w:tc>
          <w:tcPr>
            <w:tcW w:w="1853" w:type="dxa"/>
            <w:vAlign w:val="center"/>
          </w:tcPr>
          <w:p w:rsidR="00C77CDB" w:rsidRDefault="00C77CDB" w:rsidP="00C9583F">
            <w:pPr>
              <w:widowControl/>
              <w:jc w:val="center"/>
              <w:rPr>
                <w:rFonts w:ascii="仿宋_GB2312" w:eastAsia="仿宋_GB2312" w:hAnsi="仿宋" w:hint="eastAsia"/>
                <w:bCs/>
                <w:kern w:val="0"/>
                <w:sz w:val="24"/>
                <w:szCs w:val="24"/>
              </w:rPr>
            </w:pPr>
            <w:r>
              <w:rPr>
                <w:rFonts w:ascii="仿宋_GB2312" w:eastAsia="仿宋_GB2312" w:hAnsi="仿宋" w:hint="eastAsia"/>
                <w:bCs/>
                <w:kern w:val="0"/>
                <w:sz w:val="24"/>
                <w:szCs w:val="24"/>
              </w:rPr>
              <w:t>本科及以上</w:t>
            </w:r>
          </w:p>
        </w:tc>
        <w:tc>
          <w:tcPr>
            <w:tcW w:w="2480" w:type="dxa"/>
            <w:vAlign w:val="center"/>
          </w:tcPr>
          <w:p w:rsidR="00C77CDB" w:rsidRDefault="00C77CDB" w:rsidP="00C9583F">
            <w:pPr>
              <w:widowControl/>
              <w:jc w:val="center"/>
              <w:rPr>
                <w:rFonts w:ascii="仿宋_GB2312" w:eastAsia="仿宋_GB2312" w:hAnsi="仿宋" w:hint="eastAsia"/>
                <w:bCs/>
                <w:kern w:val="0"/>
                <w:sz w:val="24"/>
                <w:szCs w:val="24"/>
              </w:rPr>
            </w:pPr>
            <w:r>
              <w:rPr>
                <w:rFonts w:ascii="仿宋_GB2312" w:eastAsia="仿宋_GB2312" w:hAnsi="仿宋" w:hint="eastAsia"/>
                <w:bCs/>
                <w:kern w:val="0"/>
                <w:sz w:val="24"/>
                <w:szCs w:val="24"/>
              </w:rPr>
              <w:t>化学类（B0703）、化工与制药类（B0814）、安全科学与工程类（B0830）、机械类（B0802）</w:t>
            </w:r>
          </w:p>
        </w:tc>
        <w:tc>
          <w:tcPr>
            <w:tcW w:w="4077" w:type="dxa"/>
            <w:vAlign w:val="center"/>
          </w:tcPr>
          <w:p w:rsidR="00C77CDB" w:rsidRDefault="00C77CDB" w:rsidP="00C9583F">
            <w:pPr>
              <w:widowControl/>
              <w:rPr>
                <w:rFonts w:ascii="仿宋_GB2312" w:eastAsia="仿宋_GB2312" w:hAnsi="宋体" w:hint="eastAsia"/>
                <w:sz w:val="24"/>
              </w:rPr>
            </w:pPr>
            <w:r>
              <w:rPr>
                <w:rFonts w:ascii="仿宋_GB2312" w:eastAsia="仿宋_GB2312" w:hAnsi="宋体" w:hint="eastAsia"/>
                <w:sz w:val="24"/>
              </w:rPr>
              <w:t>能适应外出执法检查、现场应急救援，</w:t>
            </w:r>
            <w:r>
              <w:rPr>
                <w:rFonts w:ascii="仿宋_GB2312" w:eastAsia="仿宋_GB2312" w:hAnsi="仿宋" w:hint="eastAsia"/>
                <w:bCs/>
                <w:kern w:val="0"/>
                <w:sz w:val="24"/>
                <w:szCs w:val="24"/>
              </w:rPr>
              <w:t>根据工作实际需要进行夜间执法和夜间应急，24小时轮流值班兼应急救援。适合男性。</w:t>
            </w:r>
          </w:p>
        </w:tc>
      </w:tr>
      <w:tr w:rsidR="00C77CDB" w:rsidTr="00C9583F">
        <w:trPr>
          <w:trHeight w:val="1355"/>
        </w:trPr>
        <w:tc>
          <w:tcPr>
            <w:tcW w:w="885" w:type="dxa"/>
            <w:vAlign w:val="center"/>
          </w:tcPr>
          <w:p w:rsidR="00C77CDB" w:rsidRDefault="00C77CDB" w:rsidP="00C9583F">
            <w:pPr>
              <w:spacing w:line="500" w:lineRule="exact"/>
              <w:jc w:val="center"/>
              <w:rPr>
                <w:rFonts w:ascii="仿宋_GB2312" w:eastAsia="仿宋_GB2312" w:hAnsi="楷体" w:hint="eastAsia"/>
                <w:bCs/>
                <w:sz w:val="24"/>
                <w:szCs w:val="24"/>
              </w:rPr>
            </w:pPr>
            <w:r>
              <w:rPr>
                <w:rFonts w:ascii="仿宋_GB2312" w:eastAsia="仿宋_GB2312" w:hAnsi="楷体" w:hint="eastAsia"/>
                <w:bCs/>
                <w:sz w:val="24"/>
                <w:szCs w:val="24"/>
              </w:rPr>
              <w:t>3</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增城区应急管理局</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辅助执法岗</w:t>
            </w:r>
          </w:p>
        </w:tc>
        <w:tc>
          <w:tcPr>
            <w:tcW w:w="1453" w:type="dxa"/>
            <w:vAlign w:val="center"/>
          </w:tcPr>
          <w:p w:rsidR="00C77CDB" w:rsidRDefault="00C77CDB" w:rsidP="00C9583F">
            <w:pPr>
              <w:spacing w:line="500" w:lineRule="exact"/>
              <w:jc w:val="center"/>
              <w:rPr>
                <w:rFonts w:ascii="仿宋_GB2312" w:eastAsia="仿宋_GB2312" w:hAnsi="宋体" w:hint="eastAsia"/>
                <w:sz w:val="24"/>
                <w:szCs w:val="24"/>
              </w:rPr>
            </w:pPr>
            <w:r>
              <w:rPr>
                <w:rFonts w:ascii="仿宋_GB2312" w:eastAsia="仿宋_GB2312" w:hAnsi="宋体" w:hint="eastAsia"/>
                <w:sz w:val="24"/>
                <w:szCs w:val="24"/>
              </w:rPr>
              <w:t>2019ZF002</w:t>
            </w:r>
          </w:p>
        </w:tc>
        <w:tc>
          <w:tcPr>
            <w:tcW w:w="1747" w:type="dxa"/>
            <w:vAlign w:val="center"/>
          </w:tcPr>
          <w:p w:rsidR="00C77CDB" w:rsidRDefault="00C77CDB" w:rsidP="00C9583F">
            <w:pPr>
              <w:spacing w:line="500" w:lineRule="exact"/>
              <w:jc w:val="center"/>
              <w:rPr>
                <w:rFonts w:ascii="仿宋_GB2312" w:eastAsia="仿宋_GB2312" w:hAnsi="宋体" w:hint="eastAsia"/>
                <w:sz w:val="24"/>
                <w:szCs w:val="24"/>
              </w:rPr>
            </w:pPr>
            <w:r>
              <w:rPr>
                <w:rFonts w:ascii="仿宋_GB2312" w:eastAsia="仿宋_GB2312" w:hAnsi="宋体" w:hint="eastAsia"/>
                <w:sz w:val="24"/>
                <w:szCs w:val="24"/>
              </w:rPr>
              <w:t>3</w:t>
            </w:r>
          </w:p>
        </w:tc>
        <w:tc>
          <w:tcPr>
            <w:tcW w:w="1853" w:type="dxa"/>
            <w:vAlign w:val="center"/>
          </w:tcPr>
          <w:p w:rsidR="00C77CDB" w:rsidRDefault="00C77CDB" w:rsidP="00C9583F">
            <w:pPr>
              <w:widowControl/>
              <w:jc w:val="center"/>
              <w:rPr>
                <w:rFonts w:ascii="仿宋_GB2312" w:eastAsia="仿宋_GB2312" w:hAnsi="仿宋" w:hint="eastAsia"/>
                <w:bCs/>
                <w:kern w:val="0"/>
                <w:sz w:val="24"/>
                <w:szCs w:val="24"/>
              </w:rPr>
            </w:pPr>
            <w:r>
              <w:rPr>
                <w:rFonts w:ascii="仿宋_GB2312" w:eastAsia="仿宋_GB2312" w:hAnsi="仿宋" w:hint="eastAsia"/>
                <w:bCs/>
                <w:kern w:val="0"/>
                <w:sz w:val="24"/>
                <w:szCs w:val="24"/>
              </w:rPr>
              <w:t>本科及以上</w:t>
            </w:r>
          </w:p>
        </w:tc>
        <w:tc>
          <w:tcPr>
            <w:tcW w:w="2480" w:type="dxa"/>
            <w:vAlign w:val="center"/>
          </w:tcPr>
          <w:p w:rsidR="00C77CDB" w:rsidRDefault="00C77CDB" w:rsidP="00C9583F">
            <w:pPr>
              <w:spacing w:line="400" w:lineRule="exact"/>
              <w:jc w:val="center"/>
              <w:rPr>
                <w:rFonts w:ascii="仿宋_GB2312" w:eastAsia="仿宋_GB2312" w:hAnsi="宋体" w:hint="eastAsia"/>
                <w:sz w:val="24"/>
              </w:rPr>
            </w:pPr>
            <w:r>
              <w:rPr>
                <w:rFonts w:ascii="仿宋_GB2312" w:eastAsia="仿宋_GB2312" w:hAnsi="宋体" w:hint="eastAsia"/>
                <w:sz w:val="24"/>
              </w:rPr>
              <w:t>不限</w:t>
            </w:r>
          </w:p>
        </w:tc>
        <w:tc>
          <w:tcPr>
            <w:tcW w:w="4077" w:type="dxa"/>
            <w:vAlign w:val="center"/>
          </w:tcPr>
          <w:p w:rsidR="00C77CDB" w:rsidRDefault="00C77CDB" w:rsidP="00C9583F">
            <w:pPr>
              <w:widowControl/>
              <w:rPr>
                <w:rFonts w:ascii="仿宋_GB2312" w:eastAsia="仿宋_GB2312" w:hAnsi="宋体" w:hint="eastAsia"/>
                <w:sz w:val="24"/>
              </w:rPr>
            </w:pPr>
            <w:r>
              <w:rPr>
                <w:rFonts w:ascii="仿宋_GB2312" w:eastAsia="仿宋_GB2312" w:hAnsi="宋体" w:hint="eastAsia"/>
                <w:sz w:val="24"/>
              </w:rPr>
              <w:t>能适应外出执法检查、现场应急救援，</w:t>
            </w:r>
            <w:r>
              <w:rPr>
                <w:rFonts w:ascii="仿宋_GB2312" w:eastAsia="仿宋_GB2312" w:hAnsi="仿宋" w:hint="eastAsia"/>
                <w:bCs/>
                <w:kern w:val="0"/>
                <w:sz w:val="24"/>
                <w:szCs w:val="24"/>
              </w:rPr>
              <w:t>根据工作实际需要进行夜间执法和夜间应急，24小时轮流值班兼应急救援。适合男性。</w:t>
            </w:r>
          </w:p>
        </w:tc>
      </w:tr>
      <w:tr w:rsidR="00C77CDB" w:rsidTr="00C9583F">
        <w:trPr>
          <w:trHeight w:val="1550"/>
        </w:trPr>
        <w:tc>
          <w:tcPr>
            <w:tcW w:w="885" w:type="dxa"/>
            <w:vAlign w:val="center"/>
          </w:tcPr>
          <w:p w:rsidR="00C77CDB" w:rsidRDefault="00C77CDB" w:rsidP="00C9583F">
            <w:pPr>
              <w:spacing w:line="500" w:lineRule="exact"/>
              <w:jc w:val="center"/>
              <w:rPr>
                <w:rFonts w:ascii="仿宋_GB2312" w:eastAsia="仿宋_GB2312" w:hAnsi="楷体" w:hint="eastAsia"/>
                <w:bCs/>
                <w:sz w:val="24"/>
                <w:szCs w:val="24"/>
              </w:rPr>
            </w:pPr>
            <w:r>
              <w:rPr>
                <w:rFonts w:ascii="仿宋_GB2312" w:eastAsia="仿宋_GB2312" w:hAnsi="楷体" w:hint="eastAsia"/>
                <w:bCs/>
                <w:sz w:val="24"/>
                <w:szCs w:val="24"/>
              </w:rPr>
              <w:t>4</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增城区森林防火指挥部办公室</w:t>
            </w:r>
          </w:p>
        </w:tc>
        <w:tc>
          <w:tcPr>
            <w:tcW w:w="1500" w:type="dxa"/>
            <w:vAlign w:val="center"/>
          </w:tcPr>
          <w:p w:rsidR="00C77CDB" w:rsidRDefault="00C77CDB" w:rsidP="00C9583F">
            <w:pPr>
              <w:spacing w:line="500" w:lineRule="exact"/>
              <w:jc w:val="center"/>
              <w:rPr>
                <w:rFonts w:ascii="仿宋_GB2312" w:eastAsia="仿宋_GB2312" w:hAnsi="宋体" w:hint="eastAsia"/>
                <w:sz w:val="24"/>
              </w:rPr>
            </w:pPr>
            <w:r>
              <w:rPr>
                <w:rFonts w:ascii="仿宋_GB2312" w:eastAsia="仿宋_GB2312" w:hAnsi="宋体" w:hint="eastAsia"/>
                <w:sz w:val="24"/>
              </w:rPr>
              <w:t>辅助执法岗</w:t>
            </w:r>
          </w:p>
        </w:tc>
        <w:tc>
          <w:tcPr>
            <w:tcW w:w="1453" w:type="dxa"/>
            <w:vAlign w:val="center"/>
          </w:tcPr>
          <w:p w:rsidR="00C77CDB" w:rsidRDefault="00C77CDB" w:rsidP="00C9583F">
            <w:pPr>
              <w:spacing w:line="500" w:lineRule="exact"/>
              <w:jc w:val="center"/>
              <w:rPr>
                <w:rFonts w:ascii="仿宋_GB2312" w:eastAsia="仿宋_GB2312" w:hAnsi="宋体" w:hint="eastAsia"/>
                <w:sz w:val="24"/>
                <w:szCs w:val="24"/>
              </w:rPr>
            </w:pPr>
            <w:r>
              <w:rPr>
                <w:rFonts w:ascii="仿宋_GB2312" w:eastAsia="仿宋_GB2312" w:hAnsi="宋体" w:hint="eastAsia"/>
                <w:sz w:val="24"/>
                <w:szCs w:val="24"/>
              </w:rPr>
              <w:t>2019ZF003</w:t>
            </w:r>
          </w:p>
        </w:tc>
        <w:tc>
          <w:tcPr>
            <w:tcW w:w="1747" w:type="dxa"/>
            <w:vAlign w:val="center"/>
          </w:tcPr>
          <w:p w:rsidR="00C77CDB" w:rsidRDefault="00C77CDB" w:rsidP="00C9583F">
            <w:pPr>
              <w:spacing w:line="500" w:lineRule="exact"/>
              <w:jc w:val="center"/>
              <w:rPr>
                <w:rFonts w:ascii="仿宋_GB2312" w:eastAsia="仿宋_GB2312" w:hAnsi="宋体" w:hint="eastAsia"/>
                <w:sz w:val="24"/>
                <w:szCs w:val="24"/>
              </w:rPr>
            </w:pPr>
            <w:r>
              <w:rPr>
                <w:rFonts w:ascii="仿宋_GB2312" w:eastAsia="仿宋_GB2312" w:hAnsi="宋体" w:hint="eastAsia"/>
                <w:sz w:val="24"/>
                <w:szCs w:val="24"/>
              </w:rPr>
              <w:t>2</w:t>
            </w:r>
          </w:p>
        </w:tc>
        <w:tc>
          <w:tcPr>
            <w:tcW w:w="1853" w:type="dxa"/>
            <w:vAlign w:val="center"/>
          </w:tcPr>
          <w:p w:rsidR="00C77CDB" w:rsidRDefault="00C77CDB" w:rsidP="00C9583F">
            <w:pPr>
              <w:widowControl/>
              <w:jc w:val="center"/>
              <w:rPr>
                <w:rFonts w:ascii="仿宋_GB2312" w:eastAsia="仿宋_GB2312" w:hAnsi="仿宋" w:hint="eastAsia"/>
                <w:bCs/>
                <w:kern w:val="0"/>
                <w:sz w:val="24"/>
                <w:szCs w:val="24"/>
              </w:rPr>
            </w:pPr>
            <w:r>
              <w:rPr>
                <w:rFonts w:ascii="仿宋_GB2312" w:eastAsia="仿宋_GB2312" w:hAnsi="仿宋" w:hint="eastAsia"/>
                <w:bCs/>
                <w:kern w:val="0"/>
                <w:sz w:val="24"/>
                <w:szCs w:val="24"/>
              </w:rPr>
              <w:t>高中及以上</w:t>
            </w:r>
          </w:p>
        </w:tc>
        <w:tc>
          <w:tcPr>
            <w:tcW w:w="2480" w:type="dxa"/>
            <w:vAlign w:val="center"/>
          </w:tcPr>
          <w:p w:rsidR="00C77CDB" w:rsidRDefault="00C77CDB" w:rsidP="00C9583F">
            <w:pPr>
              <w:spacing w:line="400" w:lineRule="exact"/>
              <w:jc w:val="center"/>
              <w:rPr>
                <w:rFonts w:ascii="仿宋_GB2312" w:eastAsia="仿宋_GB2312" w:hAnsi="宋体" w:hint="eastAsia"/>
                <w:sz w:val="24"/>
              </w:rPr>
            </w:pPr>
            <w:r>
              <w:rPr>
                <w:rFonts w:ascii="仿宋_GB2312" w:eastAsia="仿宋_GB2312" w:hAnsi="宋体" w:hint="eastAsia"/>
                <w:sz w:val="24"/>
              </w:rPr>
              <w:t>不限</w:t>
            </w:r>
          </w:p>
        </w:tc>
        <w:tc>
          <w:tcPr>
            <w:tcW w:w="4077" w:type="dxa"/>
            <w:vAlign w:val="center"/>
          </w:tcPr>
          <w:p w:rsidR="00C77CDB" w:rsidRDefault="00C77CDB" w:rsidP="00C9583F">
            <w:pPr>
              <w:widowControl/>
              <w:rPr>
                <w:rFonts w:ascii="仿宋_GB2312" w:eastAsia="仿宋_GB2312" w:hAnsi="宋体" w:hint="eastAsia"/>
                <w:sz w:val="24"/>
              </w:rPr>
            </w:pPr>
            <w:r>
              <w:rPr>
                <w:rFonts w:ascii="仿宋_GB2312" w:eastAsia="仿宋_GB2312" w:hAnsi="仿宋" w:hint="eastAsia"/>
                <w:bCs/>
                <w:kern w:val="0"/>
                <w:sz w:val="24"/>
                <w:szCs w:val="24"/>
              </w:rPr>
              <w:t>森林消防员岗，要求退役军人。适合男性。</w:t>
            </w:r>
          </w:p>
        </w:tc>
      </w:tr>
    </w:tbl>
    <w:p w:rsidR="00C77CDB" w:rsidRDefault="00C77CDB" w:rsidP="00C77CDB">
      <w:pPr>
        <w:sectPr w:rsidR="00C77CDB">
          <w:pgSz w:w="16838" w:h="11906" w:orient="landscape"/>
          <w:pgMar w:top="1440" w:right="1440" w:bottom="1440" w:left="1440" w:header="851" w:footer="992" w:gutter="0"/>
          <w:pgNumType w:fmt="numberInDash"/>
          <w:cols w:space="720"/>
          <w:docGrid w:type="lines" w:linePitch="312"/>
        </w:sectPr>
      </w:pPr>
    </w:p>
    <w:p w:rsidR="00C77CDB" w:rsidRDefault="00C77CDB" w:rsidP="00C77CDB">
      <w:pPr>
        <w:rPr>
          <w:rFonts w:ascii="黑体" w:eastAsia="黑体" w:hAnsi="黑体"/>
          <w:sz w:val="32"/>
          <w:szCs w:val="32"/>
        </w:rPr>
      </w:pPr>
      <w:r>
        <w:rPr>
          <w:rFonts w:ascii="黑体" w:eastAsia="黑体" w:hAnsi="黑体" w:hint="eastAsia"/>
          <w:sz w:val="32"/>
          <w:szCs w:val="32"/>
        </w:rPr>
        <w:lastRenderedPageBreak/>
        <w:t>附件2</w:t>
      </w:r>
    </w:p>
    <w:p w:rsidR="00C77CDB" w:rsidRDefault="00C77CDB" w:rsidP="00C77CDB">
      <w:pPr>
        <w:spacing w:line="0" w:lineRule="atLeas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现场报名资料明细</w:t>
      </w:r>
    </w:p>
    <w:p w:rsidR="00C77CDB" w:rsidRDefault="00C77CDB" w:rsidP="00C77CDB">
      <w:pPr>
        <w:jc w:val="center"/>
        <w:rPr>
          <w:rFonts w:ascii="宋体" w:hAnsi="宋体" w:cs="宋体"/>
          <w:b/>
          <w:bCs/>
          <w:kern w:val="0"/>
          <w:sz w:val="32"/>
          <w:szCs w:val="32"/>
        </w:rPr>
      </w:pPr>
    </w:p>
    <w:p w:rsidR="00C77CDB" w:rsidRDefault="00C77CDB" w:rsidP="00C77CDB">
      <w:pPr>
        <w:ind w:firstLineChars="196" w:firstLine="627"/>
        <w:rPr>
          <w:rFonts w:ascii="仿宋_GB2312" w:eastAsia="仿宋_GB2312" w:hAnsi="仿宋" w:cs="宋体"/>
          <w:bCs/>
          <w:kern w:val="0"/>
          <w:sz w:val="32"/>
          <w:szCs w:val="32"/>
        </w:rPr>
      </w:pPr>
      <w:r>
        <w:rPr>
          <w:rFonts w:ascii="仿宋_GB2312" w:eastAsia="仿宋_GB2312" w:hAnsi="仿宋" w:cs="宋体" w:hint="eastAsia"/>
          <w:bCs/>
          <w:kern w:val="0"/>
          <w:sz w:val="32"/>
          <w:szCs w:val="32"/>
        </w:rPr>
        <w:t>1、《2019年下半年增城区应急管理局及下属事业单位公开招用聘员报名表》；</w:t>
      </w:r>
    </w:p>
    <w:p w:rsidR="00C77CDB" w:rsidRDefault="00C77CDB" w:rsidP="00C77CDB">
      <w:pPr>
        <w:ind w:firstLineChars="196" w:firstLine="627"/>
        <w:rPr>
          <w:rFonts w:ascii="仿宋_GB2312" w:eastAsia="仿宋_GB2312" w:hAnsi="仿宋" w:cs="宋体" w:hint="eastAsia"/>
          <w:bCs/>
          <w:kern w:val="0"/>
          <w:sz w:val="32"/>
          <w:szCs w:val="32"/>
        </w:rPr>
      </w:pPr>
      <w:r>
        <w:rPr>
          <w:rFonts w:ascii="仿宋_GB2312" w:eastAsia="仿宋_GB2312" w:hAnsi="仿宋" w:cs="宋体" w:hint="eastAsia"/>
          <w:bCs/>
          <w:kern w:val="0"/>
          <w:sz w:val="32"/>
          <w:szCs w:val="32"/>
        </w:rPr>
        <w:t>2、身份证、户口薄、毕业证（学历须</w:t>
      </w:r>
      <w:proofErr w:type="gramStart"/>
      <w:r>
        <w:rPr>
          <w:rFonts w:ascii="仿宋_GB2312" w:eastAsia="仿宋_GB2312" w:hAnsi="仿宋" w:cs="宋体" w:hint="eastAsia"/>
          <w:bCs/>
          <w:kern w:val="0"/>
          <w:sz w:val="32"/>
          <w:szCs w:val="32"/>
        </w:rPr>
        <w:t>附上学信网</w:t>
      </w:r>
      <w:proofErr w:type="gramEnd"/>
      <w:r>
        <w:rPr>
          <w:rFonts w:ascii="仿宋_GB2312" w:eastAsia="仿宋_GB2312" w:hAnsi="仿宋" w:cs="宋体" w:hint="eastAsia"/>
          <w:bCs/>
          <w:kern w:val="0"/>
          <w:sz w:val="32"/>
          <w:szCs w:val="32"/>
        </w:rPr>
        <w:t>高等学历在线验证报告）原件及复印件（原件审查后退还）；</w:t>
      </w:r>
    </w:p>
    <w:p w:rsidR="00C77CDB" w:rsidRDefault="00C77CDB" w:rsidP="00C77CDB">
      <w:pPr>
        <w:ind w:firstLineChars="196" w:firstLine="627"/>
        <w:rPr>
          <w:rFonts w:ascii="仿宋_GB2312" w:eastAsia="仿宋_GB2312" w:hAnsi="仿宋" w:cs="宋体" w:hint="eastAsia"/>
          <w:bCs/>
          <w:kern w:val="0"/>
          <w:sz w:val="32"/>
          <w:szCs w:val="32"/>
        </w:rPr>
      </w:pPr>
      <w:r>
        <w:rPr>
          <w:rFonts w:ascii="仿宋_GB2312" w:eastAsia="仿宋_GB2312" w:hAnsi="仿宋" w:cs="宋体" w:hint="eastAsia"/>
          <w:bCs/>
          <w:kern w:val="0"/>
          <w:sz w:val="32"/>
          <w:szCs w:val="32"/>
        </w:rPr>
        <w:t>3、本人近期一寸免冠正面蓝底彩照2张；</w:t>
      </w:r>
    </w:p>
    <w:p w:rsidR="00C77CDB" w:rsidRDefault="00C77CDB" w:rsidP="00C77CDB">
      <w:pPr>
        <w:ind w:firstLineChars="196" w:firstLine="627"/>
        <w:rPr>
          <w:rFonts w:ascii="仿宋_GB2312" w:eastAsia="仿宋_GB2312" w:hAnsi="仿宋" w:cs="宋体" w:hint="eastAsia"/>
          <w:bCs/>
          <w:kern w:val="0"/>
          <w:sz w:val="32"/>
          <w:szCs w:val="32"/>
        </w:rPr>
      </w:pPr>
      <w:r>
        <w:rPr>
          <w:rFonts w:ascii="仿宋_GB2312" w:eastAsia="仿宋_GB2312" w:hAnsi="仿宋" w:cs="宋体" w:hint="eastAsia"/>
          <w:bCs/>
          <w:kern w:val="0"/>
          <w:sz w:val="32"/>
          <w:szCs w:val="32"/>
        </w:rPr>
        <w:t>4、户口或居住所在地计生部门出具的无违反计划生育证明原件及复印件（原件审查后退还）；</w:t>
      </w:r>
    </w:p>
    <w:p w:rsidR="00C77CDB" w:rsidRDefault="00C77CDB" w:rsidP="00C77CDB">
      <w:pPr>
        <w:ind w:firstLineChars="196" w:firstLine="627"/>
        <w:rPr>
          <w:rFonts w:ascii="仿宋_GB2312" w:eastAsia="仿宋_GB2312" w:hAnsi="仿宋" w:cs="宋体" w:hint="eastAsia"/>
          <w:bCs/>
          <w:kern w:val="0"/>
          <w:sz w:val="32"/>
          <w:szCs w:val="32"/>
        </w:rPr>
      </w:pPr>
      <w:r>
        <w:rPr>
          <w:rFonts w:ascii="仿宋_GB2312" w:eastAsia="仿宋_GB2312" w:hAnsi="仿宋" w:cs="宋体" w:hint="eastAsia"/>
          <w:bCs/>
          <w:kern w:val="0"/>
          <w:sz w:val="32"/>
          <w:szCs w:val="32"/>
        </w:rPr>
        <w:t>5、报考辅助执法岗（岗位编号2019ZF003）的考生提供退役军人证原件及复印件（原件审查后退还）。</w:t>
      </w:r>
    </w:p>
    <w:p w:rsidR="00C77CDB" w:rsidRDefault="00C77CDB" w:rsidP="00C77CDB">
      <w:pPr>
        <w:ind w:firstLineChars="200" w:firstLine="640"/>
        <w:rPr>
          <w:rFonts w:ascii="仿宋_GB2312" w:eastAsia="仿宋_GB2312" w:hAnsi="仿宋" w:cs="宋体" w:hint="eastAsia"/>
          <w:bCs/>
          <w:kern w:val="0"/>
          <w:sz w:val="32"/>
          <w:szCs w:val="32"/>
        </w:rPr>
      </w:pPr>
      <w:r>
        <w:rPr>
          <w:rFonts w:ascii="仿宋_GB2312" w:eastAsia="仿宋_GB2312" w:hAnsi="仿宋" w:cs="宋体" w:hint="eastAsia"/>
          <w:bCs/>
          <w:kern w:val="0"/>
          <w:sz w:val="32"/>
          <w:szCs w:val="32"/>
        </w:rPr>
        <w:t>所有证明材料复印件统一为A4纸规格,户口簿需复印户主页及本人页。</w:t>
      </w:r>
    </w:p>
    <w:p w:rsidR="00C77CDB" w:rsidRDefault="00C77CDB" w:rsidP="00C77CDB">
      <w:pPr>
        <w:ind w:firstLineChars="200" w:firstLine="643"/>
        <w:rPr>
          <w:rFonts w:ascii="Calibri" w:eastAsia="仿宋_GB2312" w:hAnsi="Calibri" w:cs="宋体"/>
          <w:bCs/>
          <w:kern w:val="0"/>
          <w:sz w:val="32"/>
          <w:szCs w:val="32"/>
        </w:rPr>
      </w:pPr>
      <w:r>
        <w:rPr>
          <w:rFonts w:ascii="仿宋_GB2312" w:eastAsia="仿宋_GB2312" w:hAnsi="宋体" w:hint="eastAsia"/>
          <w:b/>
          <w:kern w:val="0"/>
          <w:sz w:val="32"/>
          <w:szCs w:val="32"/>
        </w:rPr>
        <w:t>所有资料凡弄虚作假的，一经查实，取消报考或招用资格，3年内不得报考本单位招用。对伪造、变造有关证件、材料、信息，骗取考试资格的，将按有关规定予以处理</w:t>
      </w:r>
      <w:r>
        <w:rPr>
          <w:rFonts w:ascii="仿宋_GB2312" w:eastAsia="仿宋_GB2312" w:hAnsi="宋体"/>
          <w:b/>
          <w:kern w:val="0"/>
          <w:sz w:val="32"/>
          <w:szCs w:val="32"/>
        </w:rPr>
        <w:t>。</w:t>
      </w:r>
    </w:p>
    <w:p w:rsidR="00C77CDB" w:rsidRDefault="00C77CDB" w:rsidP="00C77CDB">
      <w:pPr>
        <w:widowControl/>
        <w:spacing w:line="580" w:lineRule="exact"/>
        <w:ind w:firstLineChars="200" w:firstLine="640"/>
        <w:jc w:val="left"/>
        <w:rPr>
          <w:rFonts w:ascii="仿宋_GB2312" w:eastAsia="仿宋_GB2312" w:hAnsi="仿宋" w:hint="eastAsia"/>
          <w:bCs/>
          <w:kern w:val="0"/>
          <w:sz w:val="32"/>
          <w:szCs w:val="32"/>
        </w:rPr>
      </w:pPr>
    </w:p>
    <w:p w:rsidR="00C77CDB" w:rsidRDefault="00C77CDB" w:rsidP="00C77CDB">
      <w:pPr>
        <w:rPr>
          <w:rFonts w:ascii="仿宋_GB2312" w:eastAsia="仿宋_GB2312" w:hAnsi="仿宋"/>
          <w:bCs/>
          <w:sz w:val="32"/>
          <w:szCs w:val="32"/>
        </w:rPr>
        <w:sectPr w:rsidR="00C77CDB">
          <w:pgSz w:w="11906" w:h="16838"/>
          <w:pgMar w:top="2098" w:right="1474" w:bottom="1985" w:left="1588" w:header="851" w:footer="992" w:gutter="0"/>
          <w:pgNumType w:fmt="numberInDash"/>
          <w:cols w:space="720"/>
          <w:docGrid w:type="lines" w:linePitch="312"/>
        </w:sectPr>
      </w:pPr>
    </w:p>
    <w:p w:rsidR="00C77CDB" w:rsidRDefault="00C77CDB" w:rsidP="00C77CDB">
      <w:pPr>
        <w:rPr>
          <w:rFonts w:ascii="黑体" w:eastAsia="黑体" w:hAnsi="黑体"/>
          <w:sz w:val="32"/>
          <w:szCs w:val="32"/>
        </w:rPr>
      </w:pPr>
      <w:r>
        <w:rPr>
          <w:rFonts w:ascii="黑体" w:eastAsia="黑体" w:hAnsi="黑体" w:hint="eastAsia"/>
          <w:sz w:val="32"/>
          <w:szCs w:val="32"/>
        </w:rPr>
        <w:t>附件3</w:t>
      </w:r>
    </w:p>
    <w:p w:rsidR="00C77CDB" w:rsidRDefault="00C77CDB" w:rsidP="00C77CDB">
      <w:pPr>
        <w:spacing w:line="0" w:lineRule="atLeas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增城区应急管理局招聘森林消防员</w:t>
      </w:r>
    </w:p>
    <w:p w:rsidR="00C77CDB" w:rsidRDefault="00C77CDB" w:rsidP="00C77CDB">
      <w:pPr>
        <w:spacing w:line="0" w:lineRule="atLeas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体检标准</w:t>
      </w:r>
    </w:p>
    <w:p w:rsidR="00C77CDB" w:rsidRDefault="00C77CDB" w:rsidP="00C77CDB">
      <w:pPr>
        <w:spacing w:line="580" w:lineRule="exact"/>
        <w:jc w:val="center"/>
        <w:rPr>
          <w:rStyle w:val="a3"/>
          <w:rFonts w:ascii="方正小标宋简体" w:eastAsia="方正小标宋简体" w:hAnsi="方正小标宋简体" w:cs="方正小标宋简体" w:hint="eastAsia"/>
          <w:b w:val="0"/>
          <w:sz w:val="44"/>
          <w:szCs w:val="44"/>
        </w:rPr>
      </w:pPr>
    </w:p>
    <w:p w:rsidR="00C77CDB" w:rsidRDefault="00C77CDB" w:rsidP="00C77CDB">
      <w:pPr>
        <w:numPr>
          <w:ilvl w:val="0"/>
          <w:numId w:val="1"/>
        </w:numPr>
        <w:ind w:firstLineChars="200" w:firstLine="640"/>
        <w:rPr>
          <w:rFonts w:ascii="仿宋_GB2312" w:eastAsia="仿宋_GB2312" w:hint="eastAsia"/>
          <w:sz w:val="32"/>
          <w:szCs w:val="32"/>
        </w:rPr>
      </w:pPr>
      <w:r>
        <w:rPr>
          <w:rFonts w:ascii="仿宋_GB2312" w:eastAsia="仿宋_GB2312" w:hint="eastAsia"/>
          <w:sz w:val="32"/>
          <w:szCs w:val="32"/>
        </w:rPr>
        <w:t xml:space="preserve"> 风湿性心脏病、心肌病、冠心病、先天性心脏病、克山病等器质性心脏病，不合格。先天性心脏病不需手术者或经手术治愈者，合格。</w:t>
      </w:r>
      <w:r>
        <w:rPr>
          <w:rFonts w:ascii="仿宋_GB2312" w:eastAsia="仿宋_GB2312" w:hint="eastAsia"/>
          <w:sz w:val="32"/>
          <w:szCs w:val="32"/>
        </w:rPr>
        <w:br/>
        <w:t xml:space="preserve">　　遇有下列情况之一的，排除心脏病理性改变，合格：</w:t>
      </w:r>
      <w:r>
        <w:rPr>
          <w:rFonts w:ascii="仿宋_GB2312" w:eastAsia="仿宋_GB2312" w:hint="eastAsia"/>
          <w:sz w:val="32"/>
          <w:szCs w:val="32"/>
        </w:rPr>
        <w:br/>
        <w:t xml:space="preserve">　　（一）心脏听诊有生理性杂音；</w:t>
      </w:r>
      <w:r>
        <w:rPr>
          <w:rFonts w:ascii="仿宋_GB2312" w:eastAsia="仿宋_GB2312" w:hint="eastAsia"/>
          <w:sz w:val="32"/>
          <w:szCs w:val="32"/>
        </w:rPr>
        <w:br/>
        <w:t xml:space="preserve">　　（二）每分钟少于6次的偶发期前收缩（有心肌炎史者从严掌握）；</w:t>
      </w:r>
      <w:r>
        <w:rPr>
          <w:rFonts w:ascii="仿宋_GB2312" w:eastAsia="仿宋_GB2312" w:hint="eastAsia"/>
          <w:sz w:val="32"/>
          <w:szCs w:val="32"/>
        </w:rPr>
        <w:br/>
        <w:t xml:space="preserve">　　（三）心率每分钟5O－60次或100－110次；</w:t>
      </w:r>
      <w:r>
        <w:rPr>
          <w:rFonts w:ascii="仿宋_GB2312" w:eastAsia="仿宋_GB2312" w:hint="eastAsia"/>
          <w:sz w:val="32"/>
          <w:szCs w:val="32"/>
        </w:rPr>
        <w:br/>
        <w:t xml:space="preserve">　　（四）心电图有异常的其他情况。</w:t>
      </w:r>
      <w:r>
        <w:rPr>
          <w:rFonts w:ascii="仿宋_GB2312" w:eastAsia="仿宋_GB2312" w:hint="eastAsia"/>
          <w:sz w:val="32"/>
          <w:szCs w:val="32"/>
        </w:rPr>
        <w:br/>
        <w:t xml:space="preserve">　</w:t>
      </w:r>
      <w:r>
        <w:rPr>
          <w:rFonts w:ascii="仿宋_GB2312" w:eastAsia="仿宋_GB2312" w:hint="eastAsia"/>
          <w:b/>
          <w:sz w:val="32"/>
          <w:szCs w:val="32"/>
        </w:rPr>
        <w:t xml:space="preserve">　第二条</w:t>
      </w:r>
      <w:r>
        <w:rPr>
          <w:rFonts w:ascii="仿宋_GB2312" w:eastAsia="仿宋_GB2312" w:hint="eastAsia"/>
          <w:sz w:val="32"/>
          <w:szCs w:val="32"/>
        </w:rPr>
        <w:t xml:space="preserve">  血压在下列范围内，合格：</w:t>
      </w:r>
      <w:r>
        <w:rPr>
          <w:rFonts w:ascii="仿宋_GB2312" w:eastAsia="仿宋_GB2312" w:hint="eastAsia"/>
          <w:sz w:val="32"/>
          <w:szCs w:val="32"/>
        </w:rPr>
        <w:br/>
        <w:t xml:space="preserve">　　收缩压90mmHg－140mmHg（12.00－18.66Kpa）；</w:t>
      </w:r>
      <w:r>
        <w:rPr>
          <w:rFonts w:ascii="仿宋_GB2312" w:eastAsia="仿宋_GB2312" w:hint="eastAsia"/>
          <w:sz w:val="32"/>
          <w:szCs w:val="32"/>
        </w:rPr>
        <w:br/>
        <w:t xml:space="preserve">　　舒张压60mmHg－90mmHg （8.00－12.00Kpa）。</w:t>
      </w:r>
      <w:r>
        <w:rPr>
          <w:rFonts w:ascii="仿宋_GB2312" w:eastAsia="仿宋_GB2312" w:hint="eastAsia"/>
          <w:sz w:val="32"/>
          <w:szCs w:val="32"/>
        </w:rPr>
        <w:br/>
        <w:t xml:space="preserve">　　</w:t>
      </w:r>
      <w:r>
        <w:rPr>
          <w:rFonts w:ascii="仿宋_GB2312" w:eastAsia="仿宋_GB2312" w:hint="eastAsia"/>
          <w:b/>
          <w:sz w:val="32"/>
          <w:szCs w:val="32"/>
        </w:rPr>
        <w:t>第三条</w:t>
      </w:r>
      <w:r>
        <w:rPr>
          <w:rFonts w:ascii="仿宋_GB2312" w:eastAsia="仿宋_GB2312" w:hint="eastAsia"/>
          <w:sz w:val="32"/>
          <w:szCs w:val="32"/>
        </w:rPr>
        <w:t xml:space="preserve">  血液病，不合格。单纯性缺铁性贫血，血红蛋白男性高于90g／L、女性高于80g／L，合格。</w:t>
      </w:r>
      <w:r>
        <w:rPr>
          <w:rFonts w:ascii="仿宋_GB2312" w:eastAsia="仿宋_GB2312" w:hint="eastAsia"/>
          <w:sz w:val="32"/>
          <w:szCs w:val="32"/>
        </w:rPr>
        <w:br/>
        <w:t xml:space="preserve">　　</w:t>
      </w:r>
      <w:r>
        <w:rPr>
          <w:rFonts w:ascii="仿宋_GB2312" w:eastAsia="仿宋_GB2312" w:hint="eastAsia"/>
          <w:b/>
          <w:sz w:val="32"/>
          <w:szCs w:val="32"/>
        </w:rPr>
        <w:t xml:space="preserve">第四条 </w:t>
      </w:r>
      <w:r>
        <w:rPr>
          <w:rFonts w:ascii="仿宋_GB2312" w:eastAsia="仿宋_GB2312" w:hint="eastAsia"/>
          <w:sz w:val="32"/>
          <w:szCs w:val="32"/>
        </w:rPr>
        <w:t xml:space="preserve"> 结核病，不合格。但下列情况，合格：</w:t>
      </w:r>
      <w:r>
        <w:rPr>
          <w:rFonts w:ascii="仿宋_GB2312" w:eastAsia="仿宋_GB2312" w:hint="eastAsia"/>
          <w:sz w:val="32"/>
          <w:szCs w:val="32"/>
        </w:rPr>
        <w:br/>
        <w:t xml:space="preserve">　　（一）原发性肺结核、继发性肺结核、结核性胸膜炎，临床治愈后稳定1年无变化者；</w:t>
      </w:r>
      <w:r>
        <w:rPr>
          <w:rFonts w:ascii="仿宋_GB2312" w:eastAsia="仿宋_GB2312" w:hint="eastAsia"/>
          <w:sz w:val="32"/>
          <w:szCs w:val="32"/>
        </w:rPr>
        <w:br/>
        <w:t xml:space="preserve">　　（二）肺外结核病：肾结核、骨结核、腹膜结核、淋巴结核等，临床治愈后2年无复发，经专科医院检查无变化者。</w:t>
      </w:r>
      <w:r>
        <w:rPr>
          <w:rFonts w:ascii="仿宋_GB2312" w:eastAsia="仿宋_GB2312" w:hint="eastAsia"/>
          <w:sz w:val="32"/>
          <w:szCs w:val="32"/>
        </w:rPr>
        <w:br/>
        <w:t xml:space="preserve">　　</w:t>
      </w:r>
      <w:r>
        <w:rPr>
          <w:rFonts w:ascii="仿宋_GB2312" w:eastAsia="仿宋_GB2312" w:hint="eastAsia"/>
          <w:b/>
          <w:sz w:val="32"/>
          <w:szCs w:val="32"/>
        </w:rPr>
        <w:t xml:space="preserve">第五条 </w:t>
      </w:r>
      <w:r>
        <w:rPr>
          <w:rFonts w:ascii="仿宋_GB2312" w:eastAsia="仿宋_GB2312" w:hint="eastAsia"/>
          <w:sz w:val="32"/>
          <w:szCs w:val="32"/>
        </w:rPr>
        <w:t xml:space="preserve"> 慢性支气管炎伴阻塞性肺气肿、支气管扩张、支气管哮喘，不合格。</w:t>
      </w:r>
      <w:r>
        <w:rPr>
          <w:rFonts w:ascii="仿宋_GB2312" w:eastAsia="仿宋_GB2312" w:hint="eastAsia"/>
          <w:sz w:val="32"/>
          <w:szCs w:val="32"/>
        </w:rPr>
        <w:br/>
        <w:t xml:space="preserve">　　</w:t>
      </w:r>
      <w:r>
        <w:rPr>
          <w:rFonts w:ascii="仿宋_GB2312" w:eastAsia="仿宋_GB2312" w:hint="eastAsia"/>
          <w:b/>
          <w:sz w:val="32"/>
          <w:szCs w:val="32"/>
        </w:rPr>
        <w:t>第六条</w:t>
      </w:r>
      <w:r>
        <w:rPr>
          <w:rFonts w:ascii="仿宋_GB2312" w:eastAsia="仿宋_GB2312" w:hint="eastAsia"/>
          <w:sz w:val="32"/>
          <w:szCs w:val="32"/>
        </w:rPr>
        <w:t xml:space="preserve">  严重慢性胃、肠疾病，不合格。胃溃疡或十二指肠溃疡已愈合，1年内无出血史，1年以上无症状者，合格；胃次全切除术后无严重并发症者，合格。</w:t>
      </w:r>
      <w:r>
        <w:rPr>
          <w:rFonts w:ascii="仿宋_GB2312" w:eastAsia="仿宋_GB2312" w:hint="eastAsia"/>
          <w:sz w:val="32"/>
          <w:szCs w:val="32"/>
        </w:rPr>
        <w:br/>
        <w:t xml:space="preserve">　　</w:t>
      </w:r>
      <w:r>
        <w:rPr>
          <w:rFonts w:ascii="仿宋_GB2312" w:eastAsia="仿宋_GB2312" w:hint="eastAsia"/>
          <w:b/>
          <w:sz w:val="32"/>
          <w:szCs w:val="32"/>
        </w:rPr>
        <w:t>第七条</w:t>
      </w:r>
      <w:r>
        <w:rPr>
          <w:rFonts w:ascii="仿宋_GB2312" w:eastAsia="仿宋_GB2312" w:hint="eastAsia"/>
          <w:sz w:val="32"/>
          <w:szCs w:val="32"/>
        </w:rPr>
        <w:t xml:space="preserve">  各种急慢性肝炎，不合格。乙肝病原携带者，经检查排除肝炎的，合格。</w:t>
      </w:r>
      <w:r>
        <w:rPr>
          <w:rFonts w:ascii="仿宋_GB2312" w:eastAsia="仿宋_GB2312" w:hint="eastAsia"/>
          <w:sz w:val="32"/>
          <w:szCs w:val="32"/>
        </w:rPr>
        <w:br/>
        <w:t xml:space="preserve">　　</w:t>
      </w:r>
      <w:r>
        <w:rPr>
          <w:rFonts w:ascii="仿宋_GB2312" w:eastAsia="仿宋_GB2312" w:hint="eastAsia"/>
          <w:b/>
          <w:sz w:val="32"/>
          <w:szCs w:val="32"/>
        </w:rPr>
        <w:t>第八条</w:t>
      </w:r>
      <w:r>
        <w:rPr>
          <w:rFonts w:ascii="仿宋_GB2312" w:eastAsia="仿宋_GB2312" w:hint="eastAsia"/>
          <w:sz w:val="32"/>
          <w:szCs w:val="32"/>
        </w:rPr>
        <w:t xml:space="preserve">  各种恶性肿瘤和肝硬化，不合格。</w:t>
      </w:r>
      <w:r>
        <w:rPr>
          <w:rFonts w:ascii="仿宋_GB2312" w:eastAsia="仿宋_GB2312" w:hint="eastAsia"/>
          <w:sz w:val="32"/>
          <w:szCs w:val="32"/>
        </w:rPr>
        <w:br/>
        <w:t xml:space="preserve">　</w:t>
      </w:r>
      <w:r>
        <w:rPr>
          <w:rFonts w:ascii="仿宋_GB2312" w:eastAsia="仿宋_GB2312" w:hint="eastAsia"/>
          <w:b/>
          <w:sz w:val="32"/>
          <w:szCs w:val="32"/>
        </w:rPr>
        <w:t xml:space="preserve">　第九条</w:t>
      </w:r>
      <w:r>
        <w:rPr>
          <w:rFonts w:ascii="仿宋_GB2312" w:eastAsia="仿宋_GB2312" w:hint="eastAsia"/>
          <w:sz w:val="32"/>
          <w:szCs w:val="32"/>
        </w:rPr>
        <w:t xml:space="preserve">  急慢性肾炎、慢性肾盂肾炎、多囊肾、肾功能不全，不合格。</w:t>
      </w:r>
      <w:r>
        <w:rPr>
          <w:rFonts w:ascii="仿宋_GB2312" w:eastAsia="仿宋_GB2312" w:hint="eastAsia"/>
          <w:sz w:val="32"/>
          <w:szCs w:val="32"/>
        </w:rPr>
        <w:br/>
        <w:t xml:space="preserve">　</w:t>
      </w:r>
      <w:r>
        <w:rPr>
          <w:rFonts w:ascii="仿宋_GB2312" w:eastAsia="仿宋_GB2312" w:hint="eastAsia"/>
          <w:b/>
          <w:sz w:val="32"/>
          <w:szCs w:val="32"/>
        </w:rPr>
        <w:t xml:space="preserve">　第十条</w:t>
      </w:r>
      <w:r>
        <w:rPr>
          <w:rFonts w:ascii="仿宋_GB2312" w:eastAsia="仿宋_GB2312" w:hint="eastAsia"/>
          <w:sz w:val="32"/>
          <w:szCs w:val="32"/>
        </w:rPr>
        <w:t xml:space="preserve">  糖尿病、尿崩症、肢端肥大症等内分泌系统疾病，不合格。甲状腺功能亢进治愈后1年无症状和体征者，合格。</w:t>
      </w:r>
      <w:r>
        <w:rPr>
          <w:rFonts w:ascii="仿宋_GB2312" w:eastAsia="仿宋_GB2312" w:hint="eastAsia"/>
          <w:sz w:val="32"/>
          <w:szCs w:val="32"/>
        </w:rPr>
        <w:br/>
      </w:r>
      <w:r>
        <w:rPr>
          <w:rFonts w:ascii="仿宋_GB2312" w:eastAsia="仿宋_GB2312" w:hint="eastAsia"/>
          <w:b/>
          <w:sz w:val="32"/>
          <w:szCs w:val="32"/>
        </w:rPr>
        <w:t xml:space="preserve">　　第十一条 </w:t>
      </w:r>
      <w:r>
        <w:rPr>
          <w:rFonts w:ascii="仿宋_GB2312" w:eastAsia="仿宋_GB2312" w:hint="eastAsia"/>
          <w:sz w:val="32"/>
          <w:szCs w:val="32"/>
        </w:rPr>
        <w:t xml:space="preserve"> 有癫痫病史、精神病史、癔病史、夜游症、严重的神经官能症（经常头痛头晕、失眠、记忆力明显下降等），精神活性物质滥用和依赖者，不合格。</w:t>
      </w:r>
      <w:r>
        <w:rPr>
          <w:rFonts w:ascii="仿宋_GB2312" w:eastAsia="仿宋_GB2312" w:hint="eastAsia"/>
          <w:sz w:val="32"/>
          <w:szCs w:val="32"/>
        </w:rPr>
        <w:br/>
        <w:t xml:space="preserve">　</w:t>
      </w:r>
      <w:r>
        <w:rPr>
          <w:rFonts w:ascii="仿宋_GB2312" w:eastAsia="仿宋_GB2312" w:hint="eastAsia"/>
          <w:b/>
          <w:sz w:val="32"/>
          <w:szCs w:val="32"/>
        </w:rPr>
        <w:t xml:space="preserve">　第十二条</w:t>
      </w:r>
      <w:r>
        <w:rPr>
          <w:rFonts w:ascii="仿宋_GB2312" w:eastAsia="仿宋_GB2312" w:hint="eastAsia"/>
          <w:sz w:val="32"/>
          <w:szCs w:val="32"/>
        </w:rPr>
        <w:t xml:space="preserve">  红斑狼疮、皮肌炎和/或多发性肌炎、硬皮病、结节性多动脉炎、类风湿性关节炎等各种弥漫性结缔组织疾病，大动脉炎，不合格。</w:t>
      </w:r>
      <w:r>
        <w:rPr>
          <w:rFonts w:ascii="仿宋_GB2312" w:eastAsia="仿宋_GB2312" w:hint="eastAsia"/>
          <w:sz w:val="32"/>
          <w:szCs w:val="32"/>
        </w:rPr>
        <w:br/>
        <w:t xml:space="preserve">　</w:t>
      </w:r>
      <w:r>
        <w:rPr>
          <w:rFonts w:ascii="仿宋_GB2312" w:eastAsia="仿宋_GB2312" w:hint="eastAsia"/>
          <w:b/>
          <w:sz w:val="32"/>
          <w:szCs w:val="32"/>
        </w:rPr>
        <w:t xml:space="preserve">　第十三条 </w:t>
      </w:r>
      <w:r>
        <w:rPr>
          <w:rFonts w:ascii="仿宋_GB2312" w:eastAsia="仿宋_GB2312" w:hint="eastAsia"/>
          <w:sz w:val="32"/>
          <w:szCs w:val="32"/>
        </w:rPr>
        <w:t xml:space="preserve"> 晚期血吸虫病，晚期血丝虫病兼有橡皮肿或有乳糜尿，不合格。</w:t>
      </w:r>
      <w:r>
        <w:rPr>
          <w:rFonts w:ascii="仿宋_GB2312" w:eastAsia="仿宋_GB2312" w:hint="eastAsia"/>
          <w:sz w:val="32"/>
          <w:szCs w:val="32"/>
        </w:rPr>
        <w:br/>
        <w:t xml:space="preserve">　　</w:t>
      </w:r>
      <w:r>
        <w:rPr>
          <w:rFonts w:ascii="仿宋_GB2312" w:eastAsia="仿宋_GB2312" w:hint="eastAsia"/>
          <w:b/>
          <w:sz w:val="32"/>
          <w:szCs w:val="32"/>
        </w:rPr>
        <w:t xml:space="preserve">第十四条 </w:t>
      </w:r>
      <w:r>
        <w:rPr>
          <w:rFonts w:ascii="仿宋_GB2312" w:eastAsia="仿宋_GB2312" w:hint="eastAsia"/>
          <w:sz w:val="32"/>
          <w:szCs w:val="32"/>
        </w:rPr>
        <w:t xml:space="preserve"> 颅骨缺损、颅内异物存留、颅脑畸形、脑外伤后综合征，不合格。</w:t>
      </w:r>
      <w:r>
        <w:rPr>
          <w:rFonts w:ascii="仿宋_GB2312" w:eastAsia="仿宋_GB2312" w:hint="eastAsia"/>
          <w:sz w:val="32"/>
          <w:szCs w:val="32"/>
        </w:rPr>
        <w:br/>
        <w:t xml:space="preserve">　　</w:t>
      </w:r>
      <w:r>
        <w:rPr>
          <w:rFonts w:ascii="仿宋_GB2312" w:eastAsia="仿宋_GB2312" w:hint="eastAsia"/>
          <w:b/>
          <w:sz w:val="32"/>
          <w:szCs w:val="32"/>
        </w:rPr>
        <w:t xml:space="preserve">第十五条 </w:t>
      </w:r>
      <w:r>
        <w:rPr>
          <w:rFonts w:ascii="仿宋_GB2312" w:eastAsia="仿宋_GB2312" w:hint="eastAsia"/>
          <w:sz w:val="32"/>
          <w:szCs w:val="32"/>
        </w:rPr>
        <w:t xml:space="preserve"> 严重的慢性骨髓炎，不合格。</w:t>
      </w:r>
      <w:r>
        <w:rPr>
          <w:rFonts w:ascii="仿宋_GB2312" w:eastAsia="仿宋_GB2312" w:hint="eastAsia"/>
          <w:sz w:val="32"/>
          <w:szCs w:val="32"/>
        </w:rPr>
        <w:br/>
        <w:t xml:space="preserve">　</w:t>
      </w:r>
      <w:r>
        <w:rPr>
          <w:rFonts w:ascii="仿宋_GB2312" w:eastAsia="仿宋_GB2312" w:hint="eastAsia"/>
          <w:b/>
          <w:sz w:val="32"/>
          <w:szCs w:val="32"/>
        </w:rPr>
        <w:t xml:space="preserve">　第十六条 </w:t>
      </w:r>
      <w:r>
        <w:rPr>
          <w:rFonts w:ascii="仿宋_GB2312" w:eastAsia="仿宋_GB2312" w:hint="eastAsia"/>
          <w:sz w:val="32"/>
          <w:szCs w:val="32"/>
        </w:rPr>
        <w:t xml:space="preserve"> 三度单纯性甲状腺肿，不合格。</w:t>
      </w:r>
      <w:r>
        <w:rPr>
          <w:rFonts w:ascii="仿宋_GB2312" w:eastAsia="仿宋_GB2312" w:hint="eastAsia"/>
          <w:sz w:val="32"/>
          <w:szCs w:val="32"/>
        </w:rPr>
        <w:br/>
        <w:t xml:space="preserve">　</w:t>
      </w:r>
      <w:r>
        <w:rPr>
          <w:rFonts w:ascii="仿宋_GB2312" w:eastAsia="仿宋_GB2312" w:hint="eastAsia"/>
          <w:b/>
          <w:sz w:val="32"/>
          <w:szCs w:val="32"/>
        </w:rPr>
        <w:t xml:space="preserve">　第十七条 </w:t>
      </w:r>
      <w:r>
        <w:rPr>
          <w:rFonts w:ascii="仿宋_GB2312" w:eastAsia="仿宋_GB2312" w:hint="eastAsia"/>
          <w:sz w:val="32"/>
          <w:szCs w:val="32"/>
        </w:rPr>
        <w:t xml:space="preserve"> 有梗阻的胆结石或泌尿系结石，不合格。</w:t>
      </w:r>
      <w:r>
        <w:rPr>
          <w:rFonts w:ascii="仿宋_GB2312" w:eastAsia="仿宋_GB2312" w:hint="eastAsia"/>
          <w:sz w:val="32"/>
          <w:szCs w:val="32"/>
        </w:rPr>
        <w:br/>
      </w:r>
      <w:r>
        <w:rPr>
          <w:rFonts w:ascii="仿宋_GB2312" w:eastAsia="仿宋_GB2312" w:hint="eastAsia"/>
          <w:b/>
          <w:sz w:val="32"/>
          <w:szCs w:val="32"/>
        </w:rPr>
        <w:t xml:space="preserve">　　第十八条</w:t>
      </w:r>
      <w:r>
        <w:rPr>
          <w:rFonts w:ascii="仿宋_GB2312" w:eastAsia="仿宋_GB2312" w:hint="eastAsia"/>
          <w:sz w:val="32"/>
          <w:szCs w:val="32"/>
        </w:rPr>
        <w:t xml:space="preserve">  淋病、梅毒、软下疳、性病性淋巴肉芽肿、尖锐湿疣、生殖器疱疹，艾滋病，不合格。</w:t>
      </w:r>
      <w:r>
        <w:rPr>
          <w:rFonts w:ascii="仿宋_GB2312" w:eastAsia="仿宋_GB2312" w:hint="eastAsia"/>
          <w:sz w:val="32"/>
          <w:szCs w:val="32"/>
        </w:rPr>
        <w:br/>
        <w:t xml:space="preserve">　</w:t>
      </w:r>
      <w:r>
        <w:rPr>
          <w:rFonts w:ascii="仿宋_GB2312" w:eastAsia="仿宋_GB2312" w:hint="eastAsia"/>
          <w:b/>
          <w:sz w:val="32"/>
          <w:szCs w:val="32"/>
        </w:rPr>
        <w:t xml:space="preserve">　第十九条</w:t>
      </w:r>
      <w:r>
        <w:rPr>
          <w:rFonts w:ascii="仿宋_GB2312" w:eastAsia="仿宋_GB2312" w:hint="eastAsia"/>
          <w:sz w:val="32"/>
          <w:szCs w:val="32"/>
        </w:rPr>
        <w:t xml:space="preserve">  双眼裸眼视力均低于4.6或有明显视功能损害眼病者，不合格。</w:t>
      </w:r>
    </w:p>
    <w:p w:rsidR="00C77CDB" w:rsidRDefault="00C77CDB" w:rsidP="00C77CDB">
      <w:pPr>
        <w:ind w:firstLineChars="200" w:firstLine="643"/>
        <w:rPr>
          <w:rFonts w:ascii="仿宋_GB2312" w:eastAsia="仿宋_GB2312" w:hint="eastAsia"/>
          <w:sz w:val="32"/>
          <w:szCs w:val="32"/>
        </w:rPr>
      </w:pPr>
      <w:r>
        <w:rPr>
          <w:rFonts w:ascii="仿宋_GB2312" w:eastAsia="仿宋_GB2312" w:hint="eastAsia"/>
          <w:b/>
          <w:sz w:val="32"/>
          <w:szCs w:val="32"/>
        </w:rPr>
        <w:t xml:space="preserve">第二十条 </w:t>
      </w:r>
      <w:r>
        <w:rPr>
          <w:rFonts w:ascii="仿宋_GB2312" w:eastAsia="仿宋_GB2312" w:hint="eastAsia"/>
          <w:sz w:val="32"/>
          <w:szCs w:val="32"/>
        </w:rPr>
        <w:t xml:space="preserve"> 色盲，不合格。</w:t>
      </w:r>
    </w:p>
    <w:p w:rsidR="00C77CDB" w:rsidRDefault="00C77CDB" w:rsidP="00C77CDB">
      <w:pPr>
        <w:ind w:firstLineChars="200" w:firstLine="643"/>
        <w:rPr>
          <w:rFonts w:ascii="仿宋_GB2312" w:eastAsia="仿宋_GB2312" w:hint="eastAsia"/>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影响面容且难以治愈的皮肤病（如白癜风、银屑病、血管瘤、斑痣等），或者外观存在明显疾病特征（如五官畸形、不能自行矫正的斜颈、步态异常等），不合格。</w:t>
      </w:r>
    </w:p>
    <w:p w:rsidR="00C77CDB" w:rsidRDefault="00C77CDB" w:rsidP="00C77CDB">
      <w:pPr>
        <w:ind w:firstLineChars="200" w:firstLine="643"/>
        <w:rPr>
          <w:rFonts w:ascii="仿宋_GB2312" w:eastAsia="仿宋_GB2312" w:hint="eastAsia"/>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身体有纹身，不合格。</w:t>
      </w:r>
    </w:p>
    <w:p w:rsidR="00C77CDB" w:rsidRDefault="00C77CDB" w:rsidP="00C77CDB">
      <w:pPr>
        <w:ind w:firstLineChars="200" w:firstLine="643"/>
        <w:rPr>
          <w:rFonts w:ascii="仿宋_GB2312" w:eastAsia="仿宋_GB2312" w:hint="eastAsia"/>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肢体功能障碍，不合格。</w:t>
      </w:r>
    </w:p>
    <w:p w:rsidR="00C77CDB" w:rsidRDefault="00C77CDB" w:rsidP="00C77CDB">
      <w:pPr>
        <w:ind w:firstLineChars="200" w:firstLine="643"/>
        <w:rPr>
          <w:rFonts w:ascii="仿宋_GB2312" w:eastAsia="仿宋_GB2312" w:hint="eastAsia"/>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单侧耳语听力低于5米，不合格。</w:t>
      </w:r>
    </w:p>
    <w:p w:rsidR="00C77CDB" w:rsidRDefault="00C77CDB" w:rsidP="00C77CDB">
      <w:pPr>
        <w:ind w:firstLineChars="200" w:firstLine="643"/>
        <w:rPr>
          <w:rFonts w:ascii="仿宋_GB2312" w:eastAsia="仿宋_GB2312" w:hint="eastAsia"/>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嗅觉迟钝，不合格。</w:t>
      </w:r>
    </w:p>
    <w:p w:rsidR="00C77CDB" w:rsidRDefault="00C77CDB" w:rsidP="00C77CDB">
      <w:pPr>
        <w:ind w:firstLineChars="200" w:firstLine="643"/>
        <w:rPr>
          <w:rFonts w:ascii="仿宋_GB2312" w:eastAsia="仿宋_GB2312" w:hAnsi="Verdana" w:hint="eastAsia"/>
          <w:color w:val="000000"/>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未纳入体检标准，影响正常履行职责的其他严重疾病，不合格。</w:t>
      </w:r>
    </w:p>
    <w:p w:rsidR="00450699" w:rsidRPr="00C77CDB" w:rsidRDefault="00450699"/>
    <w:sectPr w:rsidR="00450699" w:rsidRPr="00C77C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114D9"/>
    <w:multiLevelType w:val="singleLevel"/>
    <w:tmpl w:val="5DB114D9"/>
    <w:lvl w:ilvl="0">
      <w:start w:val="1"/>
      <w:numFmt w:val="chineseCounting"/>
      <w:suff w:val="space"/>
      <w:lvlText w:val="第%1条"/>
      <w:lvlJc w:val="left"/>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77CDB"/>
    <w:rsid w:val="00450699"/>
    <w:rsid w:val="00C77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D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77CDB"/>
    <w:rPr>
      <w:b/>
      <w:bCs/>
    </w:rPr>
  </w:style>
  <w:style w:type="paragraph" w:customStyle="1" w:styleId="Style2">
    <w:name w:val="_Style 2"/>
    <w:uiPriority w:val="1"/>
    <w:qFormat/>
    <w:rsid w:val="00C77CDB"/>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赖锐钱</dc:creator>
  <cp:keywords/>
  <dc:description/>
  <cp:lastModifiedBy>赖锐钱</cp:lastModifiedBy>
  <cp:revision>2</cp:revision>
  <dcterms:created xsi:type="dcterms:W3CDTF">2019-10-28T08:01:00Z</dcterms:created>
  <dcterms:modified xsi:type="dcterms:W3CDTF">2019-10-28T08:02:00Z</dcterms:modified>
</cp:coreProperties>
</file>