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uto"/>
        <w:jc w:val="both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1：</w:t>
      </w:r>
    </w:p>
    <w:p>
      <w:pPr>
        <w:pStyle w:val="6"/>
        <w:widowControl/>
        <w:spacing w:line="360" w:lineRule="auto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广州市越秀区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退役军人事务局</w:t>
      </w:r>
      <w:r>
        <w:rPr>
          <w:rFonts w:hint="eastAsia" w:ascii="黑体" w:hAnsi="黑体" w:eastAsia="黑体"/>
          <w:kern w:val="0"/>
          <w:sz w:val="32"/>
          <w:szCs w:val="32"/>
        </w:rPr>
        <w:t>属下事业单位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公开选调工作人员</w:t>
      </w:r>
      <w:r>
        <w:rPr>
          <w:rFonts w:hint="eastAsia" w:ascii="黑体" w:hAnsi="黑体" w:eastAsia="黑体"/>
          <w:kern w:val="0"/>
          <w:sz w:val="32"/>
          <w:szCs w:val="32"/>
        </w:rPr>
        <w:t>职位表</w:t>
      </w:r>
    </w:p>
    <w:tbl>
      <w:tblPr>
        <w:tblStyle w:val="5"/>
        <w:tblW w:w="14810" w:type="dxa"/>
        <w:jc w:val="center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65"/>
        <w:gridCol w:w="795"/>
        <w:gridCol w:w="845"/>
        <w:gridCol w:w="698"/>
        <w:gridCol w:w="1371"/>
        <w:gridCol w:w="1381"/>
        <w:gridCol w:w="1255"/>
        <w:gridCol w:w="2219"/>
        <w:gridCol w:w="283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职位数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学历、学位要求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广州市越秀区退役军人服务中心（广州市越秀区退役军人权益维护中心）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本科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及以上学历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、学士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及以上学位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在编、在职（岗）满1年的广州市越秀区内公益一类事业单位管理岗位工作人员。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周岁以下（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1980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日以后出生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50F9"/>
    <w:rsid w:val="24796AB8"/>
    <w:rsid w:val="24E15B0E"/>
    <w:rsid w:val="33BB5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1"/>
    <w:basedOn w:val="1"/>
    <w:link w:val="2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styleId="4">
    <w:name w:val="page number"/>
    <w:basedOn w:val="2"/>
    <w:qFormat/>
    <w:uiPriority w:val="0"/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页眉 New"/>
    <w:basedOn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2019-11-20T07:10:00Z</dcterms:created>
  <dc:creator>孙艺萌</dc:creator>
  <cp:lastModifiedBy>孙艺萌</cp:lastModifiedBy>
  <dcterms:modified xsi:type="dcterms:W3CDTF">2020-05-21T08:18:58Z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