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pStyle w:val="7"/>
        <w:widowControl/>
        <w:spacing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广州市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南沙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区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委办公室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属下事业单位公开选调工作人员职位表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388"/>
        <w:gridCol w:w="845"/>
        <w:gridCol w:w="1371"/>
        <w:gridCol w:w="1381"/>
        <w:gridCol w:w="1937"/>
        <w:gridCol w:w="2385"/>
        <w:gridCol w:w="2265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选调单位名称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选调</w:t>
            </w:r>
          </w:p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lang w:eastAsia="zh-CN"/>
              </w:rPr>
              <w:t>职位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选调</w:t>
            </w:r>
          </w:p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lang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数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专业及代码</w:t>
            </w: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学历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学位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选调对象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其他资格条件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广州市南沙区综合改革与发展研究中心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副主任（管理岗八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  <w:t>不限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不限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/>
              </w:rPr>
              <w:t>大学本科及以上学历和学士及以上学位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广东省内参公单位现任副科级及以上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或广东省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公益一类事业单位现任管理岗八级及以上领导岗位人员。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1.40周岁以下（19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79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日以后出生）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具有3年及以上改革或经济研究工作经历。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近三年年度考核均为合格等次及以上，且未受过党纪政纪处分。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备注：具有博士学位的年龄可放宽至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45周岁以下（1974年9月10日以后出生）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A1A9BA"/>
    <w:multiLevelType w:val="singleLevel"/>
    <w:tmpl w:val="D7A1A9B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473A7"/>
    <w:rsid w:val="78B4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paragraph" w:customStyle="1" w:styleId="7">
    <w:name w:val="正文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页眉 New"/>
    <w:basedOn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9">
    <w:name w:val="页脚 New"/>
    <w:basedOn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2020-08-13T01:23:00Z</dcterms:created>
  <dc:creator>丶Mr.honda</dc:creator>
  <cp:lastModifiedBy>丶Mr.honda</cp:lastModifiedBy>
  <dcterms:modified xsi:type="dcterms:W3CDTF">2020-08-13T01:27:54Z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